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CF9E" w14:textId="77777777" w:rsidR="00692397" w:rsidRPr="00EF5705" w:rsidRDefault="0028303A">
      <w:pPr>
        <w:keepNext/>
        <w:keepLines/>
        <w:pBdr>
          <w:bottom w:val="single" w:sz="4" w:space="2" w:color="009DD9"/>
        </w:pBdr>
        <w:spacing w:before="220" w:after="120" w:line="240" w:lineRule="auto"/>
        <w:jc w:val="center"/>
        <w:rPr>
          <w:rFonts w:ascii="Times New Roman" w:eastAsia="Times New Roman" w:hAnsi="Times New Roman" w:cs="Times New Roman"/>
          <w:color w:val="262626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долбоорунун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демилгелери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стартаптарын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колдоо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гранттар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сынагы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62626"/>
          <w:sz w:val="40"/>
          <w:szCs w:val="40"/>
        </w:rPr>
        <w:t>Жобо</w:t>
      </w:r>
      <w:proofErr w:type="spellEnd"/>
    </w:p>
    <w:p w14:paraId="09FDD930" w14:textId="77777777" w:rsidR="00692397" w:rsidRPr="00EF5705" w:rsidRDefault="00692397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2" w:name="_heading=h.30j0zll" w:colFirst="0" w:colLast="0"/>
      <w:bookmarkEnd w:id="2"/>
    </w:p>
    <w:p w14:paraId="6A81B26B" w14:textId="77777777" w:rsidR="00692397" w:rsidRPr="00EF5705" w:rsidRDefault="0028303A">
      <w:pP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жоболор</w:t>
      </w:r>
      <w:proofErr w:type="spellEnd"/>
    </w:p>
    <w:p w14:paraId="0CA6A49E" w14:textId="77777777" w:rsidR="00692397" w:rsidRPr="00EF5705" w:rsidRDefault="0028303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Жобо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Европа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Биримдигинин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колдоосунда</w:t>
      </w:r>
      <w:proofErr w:type="spellEnd"/>
      <w:r w:rsidRPr="00EF5705">
        <w:t xml:space="preserve"> </w:t>
      </w:r>
      <w:hyperlink r:id="rId8"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«Лидер»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атуулдук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демилгелер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борбору</w:t>
        </w:r>
        <w:proofErr w:type="spellEnd"/>
      </w:hyperlink>
      <w:r w:rsidRPr="00EF5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»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коомдук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бирикмеси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(Кыргыз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Эстония эл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аралык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өнүгүү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борбору</w:t>
        </w:r>
        <w:proofErr w:type="spellEnd"/>
      </w:hyperlink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(Эстония)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тарабынан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2020-жылдан 2023-жылга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чейин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мөөнөт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ашырыла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жерлеринин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аярлуу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топторунун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аялдардын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жаштардын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санариптик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сабаттуулугун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өркүндөтүү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Санариптештирүү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коомчулуктары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таза,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айкын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келечек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куруу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алкагында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иштелип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чыкты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7005EA88" w14:textId="77777777" w:rsidR="00692397" w:rsidRPr="00EF5705" w:rsidRDefault="0028303A">
      <w:pPr>
        <w:spacing w:before="120" w:after="120"/>
        <w:ind w:right="-14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4" w:name="_heading=h.3znysh7" w:colFirst="0" w:colLast="0"/>
      <w:bookmarkEnd w:id="4"/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максаты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hyperlink r:id="rId10"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«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Сапаттуу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билим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берүү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«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Гендердик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теңчилик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«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Теңсиздикти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азайтуу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EF5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3"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 «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Тынчтык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адилеттүүлүк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жана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күчтүү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институттар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EF5705">
        <w:t xml:space="preserve"> </w:t>
      </w:r>
      <w:hyperlink r:id="rId14"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Туруктуу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өнүгүү</w:t>
        </w:r>
        <w:proofErr w:type="spellEnd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57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максаттарына</w:t>
        </w:r>
        <w:proofErr w:type="spellEnd"/>
      </w:hyperlink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(ТӨМ)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ылайык</w:t>
      </w:r>
      <w:proofErr w:type="spellEnd"/>
      <w:r w:rsidRPr="00EF57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элеттик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аялдар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жаштардын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сабаттуулугун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көндүмдөрүн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өркүндөтүү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ажырымды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кыскартуу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0358E5" w14:textId="77777777" w:rsidR="00692397" w:rsidRPr="00EF5705" w:rsidRDefault="0028303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ишмердүүлүгү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технологияларды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колдонууну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жайылтууга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жаштарды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аялдарды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алдынча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башкаруу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органдарын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жарандык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коомдун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уюмдарын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бизнесин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трансформация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процессине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катыштырууга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уюмдарынын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потенциалын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жогорулатууга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багытталган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1761BD6" w14:textId="77777777" w:rsidR="00692397" w:rsidRPr="00EF5705" w:rsidRDefault="0028303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Көптөгөн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факторлорго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начар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инфраструктура,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мамлекеттик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кызматтарды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деңгээлде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колдонуу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мүмкүнчүлүгүнүн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жетишсиздигинен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улам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шаарда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жашаган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курдаштарына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салыштырмалуу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айылдык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жаштар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аялдардын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абалы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жакшы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эмес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билим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жумушка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орношуунун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перспективаларынын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жоктугу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көйгөйлөргө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көбүрөөк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дуушар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болушат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Айрыкча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Баткен,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Ысык-Көл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Ош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областтарынын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географиялык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жактан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алыс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жайгашкан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аймактарына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6C7FE" w14:textId="77777777" w:rsidR="00692397" w:rsidRPr="00EF5705" w:rsidRDefault="0028303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Жобо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демилгелерди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колдоого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чакан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сынагын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ары –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уюштуруу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өткөрүү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тартибин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аныктайт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40340A6" w14:textId="77777777" w:rsidR="00692397" w:rsidRPr="00EF5705" w:rsidRDefault="0028303A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Жобо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ары –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Жобо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Сынакты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өткөрүүнүн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тартибин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аныктоочу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уюштуруучулары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катышуучуларынын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ортосундагы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ара</w:t>
      </w:r>
      <w:proofErr w:type="gram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эрежелерин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белгилөөчү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D4174B" w14:textId="77777777" w:rsidR="00692397" w:rsidRPr="00EF5705" w:rsidRDefault="00692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8E5CCE" w14:textId="77777777" w:rsidR="00692397" w:rsidRPr="00EF5705" w:rsidRDefault="002830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Терминдер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аныктамалар</w:t>
      </w:r>
      <w:proofErr w:type="spellEnd"/>
    </w:p>
    <w:tbl>
      <w:tblPr>
        <w:tblStyle w:val="af0"/>
        <w:tblW w:w="93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804"/>
      </w:tblGrid>
      <w:tr w:rsidR="00692397" w:rsidRPr="00EF5705" w14:paraId="59D75FDD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2C6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Өтүнмө</w:t>
            </w:r>
            <w:proofErr w:type="spellEnd"/>
          </w:p>
          <w:p w14:paraId="0832E534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AC7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Сынакка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Жободо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көрсөтүлгөн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документтер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тиркелген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жардамы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толтурулат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92397" w:rsidRPr="00EF5705" w14:paraId="60707D0C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81F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Гранттык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комитет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E08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Потенциалдуу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өтүнмөлөрдү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жеңүүчүлөрүн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аныктоо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милдеттерин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аткарган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эксперттик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топ.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Гранттык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мүчөлөрү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Комитеттин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ишине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акысыз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негизде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катышып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жашыруун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аркылуу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көпчүлүк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долбоорлорду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баалап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чыгышат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92397" w:rsidRPr="00EF5705" w14:paraId="69743A1D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25AD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Ментор/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Насаатчы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426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алкагында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Катышуучуларга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бизнес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жүргүзүү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санариптик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практикалар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мүмкүнчүлүктөр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тартылган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тажрыйбалуу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ишкер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жогорку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квалификациялуу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адис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2397" w:rsidRPr="00EF5705" w14:paraId="2F05E327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5C6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Уюштуруучулар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9F0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«Лидер»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атуулдук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демилгелер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бирикмеси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мындан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ары «Лидер» АДБ КБ), Эстония эл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өнүгүү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борбору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(ESTDEV)</w:t>
            </w:r>
          </w:p>
        </w:tc>
      </w:tr>
      <w:tr w:rsidR="00692397" w:rsidRPr="00EF5705" w14:paraId="22230C12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229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өнөктөштөрү</w:t>
            </w:r>
            <w:proofErr w:type="spellEnd"/>
          </w:p>
          <w:p w14:paraId="5782CE85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A6D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Кыргыз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чарба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министрлигине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караштуу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Аймактык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өнүгүү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агенттиги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C2A733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КР Маданият,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маалымат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спорт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жаштар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саясаты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министрлиги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953D9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Креативдүү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индустриялардын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ассоциациясы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68E9E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«KGLABS» КФ;</w:t>
            </w:r>
          </w:p>
          <w:p w14:paraId="67E21C2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Accelerate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Prosperity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685F112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2397" w:rsidRPr="00EF5705" w14:paraId="2178F55B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D9C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Питчинг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C2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инвестициялык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колдоону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кошкондо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тараптуу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максатында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оозеки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көрсөтмөлүү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презентациясы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2397" w:rsidRPr="00EF5705" w14:paraId="460D5C0D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75F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Стартап-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FFE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жаңылыгы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актуалдуулукка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мааниге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ээ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көйгөйлөрдү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чечүүгө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киреше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алууга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багытталган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коомдун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ичиндеги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кишилердин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жашоосун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жакшыртуу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шарттарды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түзүп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 же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социалдык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397" w:rsidRPr="00EF5705" w14:paraId="731BDB80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2B9A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Катышуучулары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5C" w14:textId="77777777" w:rsidR="00692397" w:rsidRPr="00EF5705" w:rsidRDefault="0028303A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Индивидуалдуу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берүүчүлөр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76B6DB" w14:textId="77777777" w:rsidR="00692397" w:rsidRPr="00EF5705" w:rsidRDefault="0028303A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(Кыргыз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жарандары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E51A356" w14:textId="77777777" w:rsidR="00692397" w:rsidRPr="00EF5705" w:rsidRDefault="0028303A">
            <w:pPr>
              <w:spacing w:line="276" w:lineRule="auto"/>
              <w:ind w:righ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жактар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F3E16D" w14:textId="77777777" w:rsidR="00692397" w:rsidRPr="00EF5705" w:rsidRDefault="0028303A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Катышуучулары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жекече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өнөктөштөр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түрүндө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 (2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субъект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болуп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катыша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алышат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Команда –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биригип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иш-аракет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аткарган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өнөктөштөрдүн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субъектилердин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курамы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Өтүнмөдө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көрсөтүлүп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Сынакка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катышуу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2397" w:rsidRPr="00EF5705" w14:paraId="1D618BF7" w14:textId="777777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B39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Санарип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демилге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6586" w14:textId="77777777" w:rsidR="00692397" w:rsidRPr="00EF5705" w:rsidRDefault="0028303A">
            <w:pPr>
              <w:spacing w:after="0" w:line="240" w:lineRule="auto"/>
              <w:ind w:right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коомчулуктардын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жашоосунун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чөйрөлөрүндөгү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көйгөйлөрдү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чечүү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IT-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мүмкүнчүлүктөр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колдонулган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4344BE" w14:textId="77777777" w:rsidR="00692397" w:rsidRPr="00EF5705" w:rsidRDefault="00692397">
      <w:pPr>
        <w:tabs>
          <w:tab w:val="right" w:pos="1105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29B107D7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9DD9"/>
          <w:sz w:val="34"/>
          <w:szCs w:val="34"/>
        </w:rPr>
      </w:pPr>
      <w:bookmarkStart w:id="5" w:name="_heading=h.2et92p0" w:colFirst="0" w:colLast="0"/>
      <w:bookmarkEnd w:id="5"/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сынагынын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максаты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көндүмдөрдү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мүмкүнчүлүктөрдү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инструменттерди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колдонуу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элеттик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аялдардын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жаштардын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ДМЧАлардын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жарандык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коомдун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аймактык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уюмдарынын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бизнесинин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мүмкүнчүлүктөрүн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кеңейтүү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867C48" w14:textId="77777777" w:rsidR="00692397" w:rsidRPr="00EF5705" w:rsidRDefault="0028303A">
      <w:pPr>
        <w:spacing w:before="240" w:line="276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Өзгөчө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көңүл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орундарын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түзүүгө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экономика,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алдынча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башкаруу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кесиптик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даярдоо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көндүмдөрдү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калыптандырууга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туруктуу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өнүгүүгө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>арналган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кызматтар</w:t>
      </w:r>
      <w:proofErr w:type="spellEnd"/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чарбасы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туризм, кол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өнөрчүлүк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чөйрөлөргө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аялдар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жаштарын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өзүн-өзү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реализациялоосуна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бурулмакчы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A79F9" w14:textId="77777777" w:rsidR="00692397" w:rsidRPr="00EF5705" w:rsidRDefault="0028303A">
      <w:pPr>
        <w:spacing w:line="276" w:lineRule="auto"/>
        <w:ind w:right="540"/>
        <w:jc w:val="both"/>
        <w:rPr>
          <w:b/>
          <w:color w:val="000000"/>
          <w:sz w:val="24"/>
          <w:szCs w:val="24"/>
        </w:rPr>
      </w:pPr>
      <w:proofErr w:type="spellStart"/>
      <w:r w:rsidRPr="00EF5705">
        <w:rPr>
          <w:b/>
          <w:color w:val="000000"/>
          <w:sz w:val="24"/>
          <w:szCs w:val="24"/>
        </w:rPr>
        <w:t>Сынакка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төмөнкү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багыттар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боюнча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ишмердүүлүк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жүргүзгөн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өтүнмө</w:t>
      </w:r>
      <w:proofErr w:type="spellEnd"/>
      <w:r w:rsidRPr="00EF5705">
        <w:rPr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b/>
          <w:color w:val="000000"/>
          <w:sz w:val="24"/>
          <w:szCs w:val="24"/>
        </w:rPr>
        <w:t>ээлери</w:t>
      </w:r>
      <w:proofErr w:type="spellEnd"/>
      <w:r w:rsidRPr="00EF5705">
        <w:rPr>
          <w:b/>
          <w:color w:val="000000"/>
          <w:sz w:val="24"/>
          <w:szCs w:val="24"/>
        </w:rPr>
        <w:t xml:space="preserve"> катыша </w:t>
      </w:r>
      <w:proofErr w:type="spellStart"/>
      <w:r w:rsidRPr="00EF5705">
        <w:rPr>
          <w:b/>
          <w:color w:val="000000"/>
          <w:sz w:val="24"/>
          <w:szCs w:val="24"/>
        </w:rPr>
        <w:t>алат</w:t>
      </w:r>
      <w:proofErr w:type="spellEnd"/>
      <w:r w:rsidRPr="00EF5705">
        <w:rPr>
          <w:b/>
          <w:color w:val="000000"/>
          <w:sz w:val="24"/>
          <w:szCs w:val="24"/>
        </w:rPr>
        <w:t xml:space="preserve">:     </w:t>
      </w:r>
    </w:p>
    <w:p w14:paraId="2306188E" w14:textId="77777777" w:rsidR="00692397" w:rsidRPr="00EF5705" w:rsidRDefault="0028303A">
      <w:pPr>
        <w:spacing w:after="2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57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бирок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  <w:u w:val="single"/>
        </w:rPr>
        <w:t>чектелбестен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E8C3EC" w14:textId="77777777" w:rsidR="00692397" w:rsidRPr="00EF5705" w:rsidRDefault="00692397">
      <w:pPr>
        <w:spacing w:line="276" w:lineRule="auto"/>
        <w:ind w:right="540"/>
        <w:jc w:val="both"/>
        <w:rPr>
          <w:color w:val="000000"/>
          <w:sz w:val="24"/>
          <w:szCs w:val="24"/>
        </w:rPr>
      </w:pPr>
    </w:p>
    <w:p w14:paraId="6BB10162" w14:textId="77777777" w:rsidR="00692397" w:rsidRPr="00EF5705" w:rsidRDefault="0028303A">
      <w:pPr>
        <w:numPr>
          <w:ilvl w:val="0"/>
          <w:numId w:val="18"/>
        </w:numPr>
        <w:spacing w:before="10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Маалымат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технологияларын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колдонуу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айыл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чарба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туризм, кайра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соода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өнөрчүлүк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тигүү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ж.б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чөйрөлөрдө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башкарууда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кесиптик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даярдоодо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инновациялык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8F05D7" w14:textId="77777777" w:rsidR="00692397" w:rsidRPr="00EF5705" w:rsidRDefault="0028303A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Ишкерлердин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тургундардын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ЖӨБОлордун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жашоо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жакшыртуу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ишмердүүлүгүнүн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натыйжалуулугун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жогорулатууга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арналган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(IT)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чечимдер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9DFB8B0" w14:textId="77777777" w:rsidR="00692397" w:rsidRPr="00EF5705" w:rsidRDefault="00692397">
      <w:pPr>
        <w:spacing w:after="22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BCF886" w14:textId="77777777" w:rsidR="00692397" w:rsidRPr="00EF5705" w:rsidRDefault="0028303A">
      <w:pPr>
        <w:spacing w:before="100" w:after="22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proofErr w:type="spellStart"/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  <w:u w:val="single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сынагына</w:t>
      </w:r>
      <w:proofErr w:type="spellEnd"/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көбүнчө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Ысык-Көл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Ош, Баткен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областтарынан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бергендер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болбосо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пилоттук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муниципалитеттердин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аймагында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демилгелүү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топ</w:t>
      </w:r>
      <w:r w:rsidRPr="00EF57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ниети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катыша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7280C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Чектөөлөр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Саясий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диний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ишмердүүлүк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комитет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тарабынан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каралбайт</w:t>
      </w:r>
      <w:proofErr w:type="spellEnd"/>
      <w:r w:rsidRPr="00EF5705">
        <w:rPr>
          <w:rFonts w:ascii="Times New Roman" w:eastAsia="Times New Roman" w:hAnsi="Times New Roman" w:cs="Times New Roman"/>
          <w:color w:val="040404"/>
          <w:sz w:val="24"/>
          <w:szCs w:val="24"/>
        </w:rPr>
        <w:t>.</w:t>
      </w:r>
    </w:p>
    <w:p w14:paraId="13E84428" w14:textId="77777777" w:rsidR="00692397" w:rsidRPr="00EF5705" w:rsidRDefault="0028303A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color w:val="009DD9"/>
          <w:sz w:val="34"/>
          <w:szCs w:val="34"/>
        </w:rPr>
      </w:pPr>
      <w:bookmarkStart w:id="6" w:name="_heading=h.tyjcwt" w:colFirst="0" w:colLast="0"/>
      <w:bookmarkEnd w:id="6"/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алуу</w:t>
      </w:r>
      <w:proofErr w:type="spellEnd"/>
    </w:p>
    <w:p w14:paraId="508B664E" w14:textId="77777777" w:rsidR="00692397" w:rsidRPr="00EF5705" w:rsidRDefault="0028303A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толтурулган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1-тиркемеси). Форманы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толтурган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соң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Сынакка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берүүчүлөр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электрондук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көчүрмөсүн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2022-жылдын 20-июлунан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баштап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2022-жылдын 20-августу, Бишкек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убактысы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23:59га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чейин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сынагына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белгилөө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leader.org.kg@gmail.com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электрондук</w:t>
      </w:r>
      <w:proofErr w:type="spellEnd"/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почта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дарегине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жиберүүгө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EE0ABE2" w14:textId="77777777" w:rsidR="00692397" w:rsidRPr="00EF5705" w:rsidRDefault="0028303A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жибергендердин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сааттын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электрондук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почта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алынгандыгы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билдирүүнү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2EC601" w14:textId="77777777" w:rsidR="00692397" w:rsidRPr="00EF5705" w:rsidRDefault="0028303A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Сынакка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кайтарылбайт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рецензияланбайт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6F0A74" w14:textId="77777777" w:rsidR="00692397" w:rsidRPr="00EF5705" w:rsidRDefault="0028303A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color w:val="009DD9"/>
          <w:sz w:val="34"/>
          <w:szCs w:val="34"/>
        </w:rPr>
      </w:pPr>
      <w:bookmarkStart w:id="7" w:name="_heading=h.3dy6vkm" w:colFirst="0" w:colLast="0"/>
      <w:bookmarkEnd w:id="7"/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топтомунда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төмөнкү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документтер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камтылууга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:</w:t>
      </w:r>
    </w:p>
    <w:p w14:paraId="03F0C1D0" w14:textId="77777777" w:rsidR="00692397" w:rsidRPr="00EF5705" w:rsidRDefault="0028303A">
      <w:pPr>
        <w:spacing w:before="200" w:line="276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3.1.1.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формасы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(1-тиркемени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караңыз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647E87B" w14:textId="77777777" w:rsidR="00692397" w:rsidRPr="00EF5705" w:rsidRDefault="0028303A">
      <w:pPr>
        <w:spacing w:before="2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3.1.2.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бюджети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бергендер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тиркелген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бюджеттин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негиздемесин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милдеттүү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(2-тиркеме).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Чыгымдар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болушунча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көрсөтүлүүгө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AE9F0F" w14:textId="77777777" w:rsidR="00692397" w:rsidRPr="00EF5705" w:rsidRDefault="0028303A">
      <w:pPr>
        <w:spacing w:before="200" w:line="242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3.1.3.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Физикалык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жактар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918DD42" w14:textId="77777777" w:rsidR="00692397" w:rsidRPr="00EF5705" w:rsidRDefault="00283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2" w:lineRule="auto"/>
        <w:ind w:left="714" w:right="540" w:hanging="35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ээсинин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стартап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катышуучуларынын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резюмелери</w:t>
      </w:r>
      <w:proofErr w:type="spellEnd"/>
      <w:proofErr w:type="gram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ED32E0" w14:textId="77777777" w:rsidR="00692397" w:rsidRPr="00EF5705" w:rsidRDefault="00283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2" w:lineRule="auto"/>
        <w:ind w:left="714" w:right="5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Долбоорду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ашырууга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терс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таасирин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тийгизиши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карыз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же башка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милдеттенмелердин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жок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экендиги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билдирүү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14:paraId="2BC585A1" w14:textId="77777777" w:rsidR="00692397" w:rsidRPr="00EF5705" w:rsidRDefault="002830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1t3h5sf" w:colFirst="0" w:colLast="0"/>
      <w:bookmarkEnd w:id="8"/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Өнөктөштөрдөн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сунуштама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кат. </w:t>
      </w:r>
    </w:p>
    <w:p w14:paraId="53A44B8D" w14:textId="77777777" w:rsidR="00692397" w:rsidRPr="00EF5705" w:rsidRDefault="0028303A">
      <w:pPr>
        <w:spacing w:before="200" w:line="242" w:lineRule="auto"/>
        <w:ind w:right="54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Эскертүү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долбоордук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жактырылган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физикалык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жактар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МСИден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ЖИ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каттоо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процедурасынан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өтүүгө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милдеттүү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60F346CC" w14:textId="77777777" w:rsidR="00692397" w:rsidRPr="00EF5705" w:rsidRDefault="0028303A">
      <w:pPr>
        <w:spacing w:before="2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3.1.4.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Юридикалык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жактар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FEFF37F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Уюмдун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юридикалык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жак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катары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мамлекеттик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каттоодон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өткөндүгү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тууралуу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күбөлүктүн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көчүрмөсү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14:paraId="635D44D9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Уюмдун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уставынын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көчүрмөсү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14:paraId="0C272076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МСИден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салыктар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мамлекеттик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социалдык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камсыздандыруу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камсыздандыруу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төгүмдөрүнө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карызы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жок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экенин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көрсөткөн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маалымкат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;</w:t>
      </w:r>
    </w:p>
    <w:p w14:paraId="54150A5C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Долбоорду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ашырууга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терс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таасирин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тийгизиши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карыз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же башка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милдеттенмелердин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жок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экендиги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билдирүү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; </w:t>
      </w:r>
    </w:p>
    <w:p w14:paraId="463B4DCD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ашырган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долбоорлорунун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демилгелеринин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кыскача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249E44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Өнөктөштөрдөн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сунуштама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кат; </w:t>
      </w:r>
    </w:p>
    <w:p w14:paraId="53D88D04" w14:textId="77777777" w:rsidR="00692397" w:rsidRPr="00EF5705" w:rsidRDefault="00283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14" w:right="539" w:hanging="35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Юридикалык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PDF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сканерленген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түрдө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электрондук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жиберилет</w:t>
      </w:r>
      <w:proofErr w:type="spellEnd"/>
      <w:r w:rsidRPr="00EF5705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14:paraId="35A6A51A" w14:textId="77777777" w:rsidR="00692397" w:rsidRPr="00EF5705" w:rsidRDefault="0028303A">
      <w:pPr>
        <w:spacing w:before="60" w:after="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Белгиленген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мөөнөттөн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кийин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өтүнмөлөр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3-пунктуна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ылайык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акыркы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мөөнөтүнөн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кийин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алынбайт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189755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даярдоого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чыгымдар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коштоочу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даярдоого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чыгымдардын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бардыгын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өзү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төлөйт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;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ESTDEV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даярдоо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төлөө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эч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жоопкерчилик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милдеттенме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алышпайт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727D42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толугу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бериши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Жободо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нускамалар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формалар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шарттар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таанышып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Документтердин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баяндалган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талаптарга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шайкеш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келбөөсүнө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чыккан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тобокелдиктер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жүктөлөт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бааланышына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терс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таасирин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тийгизиши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ыктымал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23C1D99" w14:textId="77777777" w:rsidR="00692397" w:rsidRPr="00EF5705" w:rsidRDefault="0028303A">
      <w:pPr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3.5.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колдонулган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тил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ээлери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тарабынан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даярдалган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КБнин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ортосундагы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Сынакка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корреспонденциянын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баары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орус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кыргыз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тилинде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даярдалат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486181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4d34og8" w:colFirst="0" w:colLast="0"/>
      <w:bookmarkEnd w:id="9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валютасы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чыгымдар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бюджетинде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суралган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жыйынтык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сумма Евро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көрсөтүлөт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D1736B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Төмөнкү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пункттар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сакталган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артыкчылык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45BCBD" w14:textId="77777777" w:rsidR="00692397" w:rsidRPr="00EF5705" w:rsidRDefault="0028303A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3.7.1.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сынагынын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багыттарына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максаттарына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шарттарына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шайкештик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669C04" w14:textId="77777777" w:rsidR="00692397" w:rsidRPr="00EF5705" w:rsidRDefault="0028303A">
      <w:pPr>
        <w:spacing w:before="220" w:after="220" w:line="29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3.7.2.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Проблеманы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өтүнмөсүнүн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милдеттерин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так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7C1AF3" w14:textId="77777777" w:rsidR="00692397" w:rsidRPr="00EF5705" w:rsidRDefault="0028303A">
      <w:pPr>
        <w:spacing w:before="220" w:after="22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3.7.3.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туура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жазылган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пландын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3А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планынын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3Б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болушу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22996C" w14:textId="77777777" w:rsidR="00692397" w:rsidRPr="00EF5705" w:rsidRDefault="0028303A">
      <w:pPr>
        <w:spacing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3.7.4.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гендердик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теңдикти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сактоого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багытталышы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экономикалык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компоненттин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инклюзивдүүлүктүн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болуусу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64801A" w14:textId="77777777" w:rsidR="00692397" w:rsidRPr="00EF5705" w:rsidRDefault="0028303A">
      <w:pPr>
        <w:spacing w:before="220" w:after="220" w:line="29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3.7.5.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туруктуулугун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камсыздоо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93444F" w14:textId="77777777" w:rsidR="00692397" w:rsidRPr="00EF5705" w:rsidRDefault="0028303A">
      <w:pPr>
        <w:spacing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3.7.6.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демилгени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аймактарга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мультипликациялоо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масштабдоо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мүмкүнчүлүгү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B03C87" w14:textId="77777777" w:rsidR="00692397" w:rsidRPr="00EF5705" w:rsidRDefault="0028303A">
      <w:pPr>
        <w:spacing w:before="6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2s8eyo1" w:colFirst="0" w:colLast="0"/>
      <w:bookmarkEnd w:id="10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3.7.7.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Жеке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салымынын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болуусу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ыктыярдуу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жумушчу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күч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финансы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каражаттары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менчик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орунжай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жабдуу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транспорт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ж.б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түрүндөгү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салым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210ED8DE" w14:textId="77777777" w:rsidR="00692397" w:rsidRPr="00EF5705" w:rsidRDefault="0028303A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9DD9"/>
          <w:sz w:val="23"/>
          <w:szCs w:val="23"/>
        </w:rPr>
      </w:pPr>
      <w:bookmarkStart w:id="11" w:name="_heading=h.17dp8vu" w:colFirst="0" w:colLast="0"/>
      <w:bookmarkEnd w:id="11"/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процедурасы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:</w:t>
      </w:r>
    </w:p>
    <w:p w14:paraId="51A27D9C" w14:textId="77777777" w:rsidR="00692397" w:rsidRPr="00EF5705" w:rsidRDefault="0028303A">
      <w:pPr>
        <w:spacing w:before="120" w:after="120" w:line="276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тандоодо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орган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Жобосунун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Комитет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эсептелет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B9B604" w14:textId="77777777" w:rsidR="00692397" w:rsidRPr="00EF5705" w:rsidRDefault="0028303A">
      <w:pPr>
        <w:spacing w:before="120" w:after="120" w:line="276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чогултуу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каттоо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жүргүзүү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керектүү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документтердин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камтылышын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2-пунктунда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белгиленген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талаптарына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шайкештигин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текшерүү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Европа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Биримдигинин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>
        <w:r w:rsidRPr="00EF570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https://sanctionsmap.eu/</w:t>
        </w:r>
      </w:hyperlink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санкциялык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тизмеси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текшерип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88AA52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Стартаптарды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этабы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демилгелерди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>процедурасы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этаптан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турат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AD0BA" w14:textId="77777777" w:rsidR="00692397" w:rsidRPr="00EF5705" w:rsidRDefault="0028303A">
      <w:pPr>
        <w:spacing w:before="10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4.1.1.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Биринчи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баштапкы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консультациялык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жолугушууларды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берүүчүлөргө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формасын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толтурууга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жардамдашууну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(2022-жылдын 20-июлунан 20-августуна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чейин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түшүүсүнө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жараша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диагностиканы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26273E" w14:textId="77777777" w:rsidR="00692397" w:rsidRPr="00EF5705" w:rsidRDefault="0028303A">
      <w:pPr>
        <w:spacing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4.1.2.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Экинчи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идеялык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деңгээлдеги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тандоону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(2022-жылдын 20-августу)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окууга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BC4DC9" w14:textId="77777777" w:rsidR="00692397" w:rsidRPr="00EF5705" w:rsidRDefault="0028303A">
      <w:pPr>
        <w:spacing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4.1.3.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Үчүнчү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20дан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Бишкек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шаарында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мыктылоо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конкреттештирүү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максатында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окуп-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үйрөтүүчү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тренингдерди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өткөрүүнү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(2022-жылдын август-октябрь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айлары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01172C" w14:textId="77777777" w:rsidR="00692397" w:rsidRPr="00EF5705" w:rsidRDefault="0028303A">
      <w:pPr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4.1.4.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Төртүнчү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жыйынтыктоочу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презентация/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питчингден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кийин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алкагында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каржылана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болжолдуу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камтыйт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E2D644" w14:textId="77777777" w:rsidR="00692397" w:rsidRPr="00EF5705" w:rsidRDefault="0028303A">
      <w:pPr>
        <w:spacing w:before="220" w:after="2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Стартап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демилгени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түшкөн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мүчөсү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тарабынан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жекече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бааланып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42BC1A" w14:textId="77777777" w:rsidR="00692397" w:rsidRPr="00EF5705" w:rsidRDefault="0028303A">
      <w:pPr>
        <w:spacing w:after="22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3-пункттарында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белгиленген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критерийлерге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шайкеш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келүүсүнүн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бааланат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суралган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бюджеттин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реалдуулугу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физикалык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юридикалык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ушул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сыяктуу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демилгелерди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ашыруудагы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тажрыйбасы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да эске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3723A3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Жобонун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4-пунктунда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көрсөтүлгөн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формасынын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5EF728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4.5.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чыгууда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орундарды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бөлүштүрүүнүн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автоматтык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системасы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иштеген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баллдык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колдонулат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(4-тиркемени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караңыз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).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критерийи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баллдар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талкуулап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чыккан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соң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дароо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эсептелип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критерий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баллдар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көрсөтүлгөн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формасына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киргизилет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3CBCA8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Баа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коюудан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мурун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мүчөлөрү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стартап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тууралуу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түшүндүрмө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берүүсүн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кылышы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Сурамдар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аларга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карата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жооптор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сөзсүз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стартап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демилгени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маселелерге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болушу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ыктымал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сурамды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алгандан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кийин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түшүндүрмөсүн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болушунча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эң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кыска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убакыттын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, бирок 3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календардык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күндөн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кеч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эмес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мөөнөттө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мүчөлөрү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учурунда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эскертүүлөр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комментарийлерди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эске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алышат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1E4E14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4.7.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жыйындары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аяктаган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соң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этабынын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мүчөлөрүнө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жиберилүүгө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A60EF5" w14:textId="77777777" w:rsidR="00692397" w:rsidRPr="00EF5705" w:rsidRDefault="0028303A">
      <w:pPr>
        <w:spacing w:before="220" w:after="22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4.8.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Эгерде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жеңүүчүсү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келишимдеги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милдеттерин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аткарбаса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аны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бузуп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процессинде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кийинки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позицияга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ыйгарууга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8C7F6" w14:textId="77777777" w:rsidR="00692397" w:rsidRPr="00EF5705" w:rsidRDefault="0028303A">
      <w:pPr>
        <w:spacing w:before="120" w:after="80" w:line="240" w:lineRule="auto"/>
        <w:jc w:val="both"/>
        <w:rPr>
          <w:rFonts w:ascii="Times New Roman" w:eastAsia="Times New Roman" w:hAnsi="Times New Roman" w:cs="Times New Roman"/>
          <w:color w:val="009DD9"/>
          <w:sz w:val="34"/>
          <w:szCs w:val="34"/>
        </w:rPr>
      </w:pPr>
      <w:bookmarkStart w:id="12" w:name="_heading=h.3rdcrjn" w:colFirst="0" w:colLast="0"/>
      <w:bookmarkEnd w:id="12"/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Келишимди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ыйгаруу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кол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коюу</w:t>
      </w:r>
      <w:proofErr w:type="spellEnd"/>
    </w:p>
    <w:p w14:paraId="6E3C04FA" w14:textId="77777777" w:rsidR="00692397" w:rsidRPr="00EF5705" w:rsidRDefault="0028303A">
      <w:pPr>
        <w:spacing w:before="1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жеңүүчүлөрүн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жарыялоо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мүчөлөрү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инвесторлор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финалдык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презентациясында</w:t>
      </w:r>
      <w:proofErr w:type="spellEnd"/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2022-жылдын 1-октябрында)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7D825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Каржылоонун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көлөмү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колдоонун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суммасы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өлчөмү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көлөмүнө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өзгөчөлүгүнө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жараша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аныкталат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демилгелердин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линиясы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максималдуу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грант 5000 евро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суммасында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4BB784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5.3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Келишимге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коюу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жеңүүчүлөрү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келишимдерге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2022-жылдын 21-октябрынан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тарта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кол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коюла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баштайт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эки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нускада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жиберет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алгандан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кийин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жеңүүчүсү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күнүнүн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келишимге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кол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коюп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датасын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нускасын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КБга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жөнөтүүгө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Эгерде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жеңүүчүсү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пункттун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талаптарын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күнүнүн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аткарбаса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мындай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жагдай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келишимди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бузуу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Мындай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абалда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процессинде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жеңүүчүдөн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кийинки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позицияга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түзүүгө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CC2603" w14:textId="77777777" w:rsidR="00692397" w:rsidRPr="00EF5705" w:rsidRDefault="0028303A">
      <w:pPr>
        <w:spacing w:before="2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5.4.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өтүнмөсүндө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көрсөтүлгөн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керектүү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(1,2-тиркемелер)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түшүүсүнө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жараша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долбоорлордун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бюджетинин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суммасынын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чегинде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бухгалтериясы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грант-менеджер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тарабынан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ашырылат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AF984" w14:textId="77777777" w:rsidR="00692397" w:rsidRPr="00EF5705" w:rsidRDefault="0028303A">
      <w:pPr>
        <w:spacing w:before="2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Грант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алуучунун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пайдасына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товарлар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материалдык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ал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товарлар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материалдык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алуу-өткөрүү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актылары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өткөрүлүп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2E7CF" w14:textId="77777777" w:rsidR="00692397" w:rsidRPr="00EF5705" w:rsidRDefault="0028303A">
      <w:pPr>
        <w:spacing w:before="20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Грант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алуучунун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пайдасына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сумманы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түздөн-түз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подрядчикке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төлөп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берет, ал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эми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жумуштар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кызмат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көрсөтүүлөрдү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кабыл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тараптуу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актынын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3A3EC81" w14:textId="77777777" w:rsidR="00692397" w:rsidRPr="00EF5705" w:rsidRDefault="0028303A">
      <w:pPr>
        <w:spacing w:before="200" w:line="276" w:lineRule="auto"/>
        <w:ind w:right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Грант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алуучу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ашыруу</w:t>
      </w:r>
      <w:proofErr w:type="spellEnd"/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отчёт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милдеттүү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B5036E" w14:textId="77777777" w:rsidR="00692397" w:rsidRPr="00EF5705" w:rsidRDefault="0028303A">
      <w:pPr>
        <w:spacing w:after="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5.5.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Каражаттарды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максаттан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тышкары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пайдалануу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отчёттогу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бурмалоо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отчёттун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жоктугу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каржылоону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токтотууга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негиз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516263" w14:textId="77777777" w:rsidR="00692397" w:rsidRPr="00EF5705" w:rsidRDefault="0028303A">
      <w:pPr>
        <w:spacing w:before="220" w:after="220" w:line="276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5.6. Валюта.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төлөмдөрдү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Кыргыз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Республикасынын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улуттук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валютасы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конвертация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жөнүндө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келишимге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ылайык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жүзүндөгү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валюта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алмаштыруу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жүргүзөт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Төлөм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товарлардын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кызматтардын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сатуучуларынын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банктык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эсебине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которулат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8381E" w14:textId="77777777" w:rsidR="00692397" w:rsidRPr="00EF5705" w:rsidRDefault="0028303A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9DD9"/>
          <w:sz w:val="11"/>
          <w:szCs w:val="11"/>
        </w:rPr>
      </w:pPr>
      <w:bookmarkStart w:id="13" w:name="_heading=h.26in1rg" w:colFirst="0" w:colLast="0"/>
      <w:bookmarkEnd w:id="13"/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Конфиденциалдуулук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кызыкчылыктардын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кагылышы</w:t>
      </w:r>
      <w:proofErr w:type="spellEnd"/>
    </w:p>
    <w:p w14:paraId="7DCDD406" w14:textId="77777777" w:rsidR="00692397" w:rsidRPr="00EF5705" w:rsidRDefault="0028303A">
      <w:pPr>
        <w:spacing w:before="10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алкагында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тарабынан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берилген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паспорттук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банк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реквизиттери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реестринде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сакталат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4BF791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6.2.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кабар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бербестен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жарыяланбайт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656C96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Өтүнмөлөрдү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карап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чыгуу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учурундагы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финалдык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чечимдер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кишилерге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жарыя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кылынбайт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039A72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6.4.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мүчөлөрү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алкагында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маселелер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түздөн-түз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албайт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мүчөлөрү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КБ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алышат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48ED17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lnxbz9" w:colFirst="0" w:colLast="0"/>
      <w:bookmarkEnd w:id="14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6.5.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мүчөсү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ээсинин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ортосунда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кызыкчылыктардын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кагылышы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чыккан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туугандык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кесиптик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кызыкчылык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Гранттык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Комитеттин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мүчөсү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тууралуу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«Лидер» АДБ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КБга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билдирүүгө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BC77ED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color w:val="009DD9"/>
          <w:sz w:val="34"/>
          <w:szCs w:val="3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Автордук</w:t>
      </w:r>
      <w:proofErr w:type="spellEnd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9DD9"/>
          <w:sz w:val="34"/>
          <w:szCs w:val="34"/>
        </w:rPr>
        <w:t>укуктар</w:t>
      </w:r>
      <w:proofErr w:type="spellEnd"/>
    </w:p>
    <w:p w14:paraId="0D51A095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катышуучу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Сынакка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катышуу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сунушталып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жаткан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автору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экенин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долбоорунун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алкагында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колдонулуусу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катышуучулардын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же башка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кишилердин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ичинен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автордук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укуктарын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индивидуалдаштыруу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каражаттарына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бузбай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турганын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кепилдейт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A33AC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7.2.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катышуучусу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автордук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укуктарды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бузгандыгы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Кыргыз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Республикасынын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аракеттеги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мыйзамдарына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ылайык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жарандык-укуктук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административдик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кылмыш-жаза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жоопкерчилигине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тартылат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43ED0229" w14:textId="77777777" w:rsidR="00692397" w:rsidRPr="00EF5705" w:rsidRDefault="0028303A">
      <w:pPr>
        <w:spacing w:before="220" w:after="220" w:line="276" w:lineRule="auto"/>
        <w:ind w:right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heading=h.35nkun2" w:colFirst="0" w:colLast="0"/>
      <w:bookmarkEnd w:id="15"/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№1</w:t>
      </w:r>
    </w:p>
    <w:p w14:paraId="7678ACF8" w14:textId="77777777" w:rsidR="00692397" w:rsidRPr="00EF5705" w:rsidRDefault="002830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сынагына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908A47" w14:textId="77777777" w:rsidR="00692397" w:rsidRPr="00EF5705" w:rsidRDefault="0069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1573B9" w14:textId="77777777" w:rsidR="00692397" w:rsidRPr="00EF5705" w:rsidRDefault="0028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Ө Т Ү Н М Ө</w:t>
      </w:r>
    </w:p>
    <w:p w14:paraId="04056750" w14:textId="77777777" w:rsidR="00692397" w:rsidRPr="00EF5705" w:rsidRDefault="0069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91924" w14:textId="77777777" w:rsidR="00692397" w:rsidRPr="00EF5705" w:rsidRDefault="0028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Алдыңыздарга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жаткан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Өтүнмөнү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Сынактын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катышуучуларынын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катарына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кошуп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коюңуздарды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өтүнөм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Style w:val="af1"/>
        <w:tblW w:w="93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51"/>
      </w:tblGrid>
      <w:tr w:rsidR="00692397" w:rsidRPr="00EF5705" w14:paraId="0CA28ECF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52F2" w14:textId="1B1651D1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1557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толук аты-жөнү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туулган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D1BA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13C96831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648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Команда </w:t>
            </w:r>
          </w:p>
          <w:p w14:paraId="5B176EC1" w14:textId="55E31D4D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(Команда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мүчөлөрүнүн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4F1C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толу</w:t>
            </w:r>
            <w:r w:rsidR="00EF5705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к</w:t>
            </w:r>
            <w:proofErr w:type="spellEnd"/>
            <w:r w:rsidR="00EF5705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 xml:space="preserve"> </w:t>
            </w:r>
            <w:proofErr w:type="spellStart"/>
            <w:r w:rsidR="007B4F1C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аты</w:t>
            </w:r>
            <w:r w:rsidR="00EF5705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-</w:t>
            </w:r>
            <w:r w:rsidR="007B4F1C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G"/>
              </w:rPr>
              <w:t>жөнү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туулган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күнү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D3C8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33F04225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CCA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жашаган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жүзүндөгү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берүүчүсүнүн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маалыматтары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EF27D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паспортунун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№)</w:t>
            </w:r>
          </w:p>
        </w:tc>
        <w:tc>
          <w:tcPr>
            <w:tcW w:w="6351" w:type="dxa"/>
          </w:tcPr>
          <w:p w14:paraId="3DD8743E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97" w:rsidRPr="00EF5705" w14:paraId="01504C97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543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почта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6351" w:type="dxa"/>
          </w:tcPr>
          <w:p w14:paraId="1078B1F9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97" w:rsidRPr="00EF5705" w14:paraId="45AC6802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FA00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14:paraId="3B018DDF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97" w:rsidRPr="00EF5705" w14:paraId="5ED8E644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E49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телефону (моб.)</w:t>
            </w:r>
          </w:p>
        </w:tc>
        <w:tc>
          <w:tcPr>
            <w:tcW w:w="6351" w:type="dxa"/>
          </w:tcPr>
          <w:p w14:paraId="7634B38C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97" w:rsidRPr="00EF5705" w14:paraId="1255F103" w14:textId="77777777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988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351" w:type="dxa"/>
          </w:tcPr>
          <w:p w14:paraId="1216DE2C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397" w:rsidRPr="00EF5705" w14:paraId="23ABCCDA" w14:textId="7777777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BCE52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F6C52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жөнүндө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Жободо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баяндалган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шарттары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таанышып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чыкканымды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макул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экенимди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тастыктайм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Мен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Өтүнмөдө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көрсөтүлгөн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маалыматтардын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туура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чындыкка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келгендигин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тастыктайм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F741B0" w14:textId="77777777" w:rsidR="00692397" w:rsidRPr="00EF5705" w:rsidRDefault="0069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9FDDD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Сынактын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катышуучуларын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жеңүүчүлөрүн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аныктоо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Гранттык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Комитеттин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чечими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бүткөн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чечим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экендиги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макулмун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6238FBD7" w14:textId="4E962A9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Өтүнмө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ээсинин</w:t>
            </w:r>
            <w:proofErr w:type="spellEnd"/>
            <w:r w:rsidR="00392047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2047"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олук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1557"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аты-</w:t>
            </w: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жөнү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______________</w:t>
            </w:r>
          </w:p>
          <w:p w14:paraId="3F22588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Дата:</w:t>
            </w:r>
          </w:p>
        </w:tc>
      </w:tr>
    </w:tbl>
    <w:p w14:paraId="10DE8072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F24033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1ksv4uv" w:colFirst="0" w:colLast="0"/>
      <w:bookmarkEnd w:id="16"/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идеянын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инновациялык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экономикалык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социалдык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жаңылыгынын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кыскача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(1000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295B380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4142093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3327089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3F609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Практикалык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маанилүүлүгүнүн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(500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65D28EEF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9C25498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42908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Социалдык-экономикалык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көйгөйлөрдүн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чечимдеринин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: (500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F16DB44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AE6A4DC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14:paraId="4D4F47A4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C2F7F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721EF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сметасы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(Евро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1D9EF9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8856F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3B809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7FA66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Кошумча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маалыматтар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комментарийлер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: (500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сөздөн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ашпоого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тийиш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5DFFAE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26B43E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DD7614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7C902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Сынактык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Өтүнмөгө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төмөнкү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документтер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тиркелет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B75993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41C04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</w:t>
      </w:r>
    </w:p>
    <w:p w14:paraId="11E3A776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</w:t>
      </w:r>
    </w:p>
    <w:p w14:paraId="659C23D2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713D8" w14:textId="77777777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3A61162B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C3B26" w14:textId="2B3DB3D1" w:rsidR="00692397" w:rsidRPr="00EF5705" w:rsidRDefault="0028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705">
        <w:rPr>
          <w:rFonts w:ascii="Times New Roman" w:eastAsia="Times New Roman" w:hAnsi="Times New Roman" w:cs="Times New Roman"/>
          <w:sz w:val="26"/>
          <w:szCs w:val="26"/>
        </w:rPr>
        <w:t xml:space="preserve">        дата</w:t>
      </w:r>
      <w:r w:rsidRPr="00EF5705">
        <w:rPr>
          <w:rFonts w:ascii="Times New Roman" w:eastAsia="Times New Roman" w:hAnsi="Times New Roman" w:cs="Times New Roman"/>
          <w:sz w:val="26"/>
          <w:szCs w:val="26"/>
        </w:rPr>
        <w:tab/>
      </w:r>
      <w:r w:rsidRPr="00EF5705">
        <w:rPr>
          <w:rFonts w:ascii="Times New Roman" w:eastAsia="Times New Roman" w:hAnsi="Times New Roman" w:cs="Times New Roman"/>
          <w:sz w:val="26"/>
          <w:szCs w:val="26"/>
        </w:rPr>
        <w:tab/>
      </w:r>
      <w:r w:rsidRPr="00EF5705">
        <w:rPr>
          <w:rFonts w:ascii="Times New Roman" w:eastAsia="Times New Roman" w:hAnsi="Times New Roman" w:cs="Times New Roman"/>
          <w:sz w:val="26"/>
          <w:szCs w:val="26"/>
        </w:rPr>
        <w:tab/>
        <w:t xml:space="preserve">     Толук </w:t>
      </w:r>
      <w:proofErr w:type="spellStart"/>
      <w:r w:rsidR="00B71557" w:rsidRPr="00EF5705">
        <w:rPr>
          <w:rFonts w:ascii="Times New Roman" w:eastAsia="Times New Roman" w:hAnsi="Times New Roman" w:cs="Times New Roman"/>
          <w:sz w:val="26"/>
          <w:szCs w:val="26"/>
        </w:rPr>
        <w:t>аты-</w:t>
      </w:r>
      <w:r w:rsidRPr="00EF5705">
        <w:rPr>
          <w:rFonts w:ascii="Times New Roman" w:eastAsia="Times New Roman" w:hAnsi="Times New Roman" w:cs="Times New Roman"/>
          <w:sz w:val="26"/>
          <w:szCs w:val="26"/>
        </w:rPr>
        <w:t>жөнү</w:t>
      </w:r>
      <w:proofErr w:type="spellEnd"/>
    </w:p>
    <w:p w14:paraId="3995FE3E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475768" w14:textId="77777777" w:rsidR="00692397" w:rsidRPr="00EF5705" w:rsidRDefault="0028303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</w:p>
    <w:p w14:paraId="2DF1042E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DigiKonush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сынагына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катышуу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долбоордун</w:t>
      </w:r>
      <w:proofErr w:type="spellEnd"/>
    </w:p>
    <w:p w14:paraId="123A128F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БЮДЖЕТИ</w:t>
      </w:r>
    </w:p>
    <w:p w14:paraId="58E6B41E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2"/>
        <w:tblW w:w="972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989"/>
        <w:gridCol w:w="1260"/>
        <w:gridCol w:w="900"/>
        <w:gridCol w:w="1276"/>
        <w:gridCol w:w="1604"/>
        <w:gridCol w:w="2700"/>
      </w:tblGrid>
      <w:tr w:rsidR="00692397" w:rsidRPr="00EF5705" w14:paraId="0090680D" w14:textId="77777777">
        <w:trPr>
          <w:trHeight w:val="138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598B74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чыгымдардын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аталыштары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EBB99C5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Ченем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бирдиги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E071440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Бирдиктердин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0A0B47D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Бирдик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үчүн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баа</w:t>
            </w:r>
            <w:proofErr w:type="spellEnd"/>
          </w:p>
          <w:p w14:paraId="10390611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ЕВРО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менен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</w:tcPr>
          <w:p w14:paraId="76AA67CE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баасы</w:t>
            </w:r>
            <w:proofErr w:type="spellEnd"/>
          </w:p>
          <w:p w14:paraId="025D3B6E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Евро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менен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4DBDAC86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ЭСКЕРТҮҮ</w:t>
            </w:r>
          </w:p>
        </w:tc>
      </w:tr>
      <w:tr w:rsidR="00692397" w:rsidRPr="00EF5705" w14:paraId="6925D1BA" w14:textId="77777777">
        <w:trPr>
          <w:trHeight w:val="72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F47D42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763235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70E968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B6FF90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2772DC7" w14:textId="77777777" w:rsidR="00692397" w:rsidRPr="00EF5705" w:rsidRDefault="0028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23E570" w14:textId="77777777" w:rsidR="00692397" w:rsidRPr="00EF5705" w:rsidRDefault="0069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397" w:rsidRPr="00EF5705" w14:paraId="2D1B9D3F" w14:textId="77777777">
        <w:trPr>
          <w:trHeight w:val="60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EBB6D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D15F7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49507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00000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E2CF0F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2616D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4621E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8F437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37CFDEA5" w14:textId="77777777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C472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F1EDF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431E4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D8C2A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027298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7227F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751B5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6A6607A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734EA729" w14:textId="77777777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D2DD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573E3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6BCE4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D5CC6A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0FEF0D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298D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FBD749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22FEAC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28071790" w14:textId="77777777">
        <w:trPr>
          <w:trHeight w:val="51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FCC0D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F3E7C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0EF46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B8530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562476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1928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0C1EAF0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102CF6D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92397" w:rsidRPr="00EF5705" w14:paraId="0D96C18A" w14:textId="77777777">
        <w:trPr>
          <w:trHeight w:val="42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FA74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61694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1150E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5A05B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399F5C0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5B07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1FFF71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3B7CF4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01F06300" w14:textId="77777777">
        <w:trPr>
          <w:trHeight w:val="51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B8533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81ECF6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6C87E3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5E63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7E4C4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25B9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C0E1C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0A3AB5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1374F216" w14:textId="77777777">
        <w:trPr>
          <w:trHeight w:val="495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2B44A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B6B0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66BF5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762D7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27C413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9CAF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E0B68A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BB889D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1A05E03C" w14:textId="77777777">
        <w:trPr>
          <w:trHeight w:val="39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803F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3E047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3EE16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5972C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95E22A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227D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905BD9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320526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2397" w:rsidRPr="00EF5705" w14:paraId="1227FC27" w14:textId="77777777">
        <w:trPr>
          <w:trHeight w:val="615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814B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BFB628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BBD1C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6CAB4B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F445D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76081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62AE1F2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14:paraId="4CEF449C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92397" w:rsidRPr="00EF5705" w14:paraId="23CD4E59" w14:textId="77777777">
        <w:trPr>
          <w:trHeight w:val="570"/>
        </w:trPr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230111BA" w14:textId="77777777" w:rsidR="00692397" w:rsidRPr="00EF5705" w:rsidRDefault="0028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Долбоор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боюнча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ЖАЛПЫ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чыгым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7B11D0D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7585410F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141DD9F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5DCE4"/>
            <w:vAlign w:val="bottom"/>
          </w:tcPr>
          <w:p w14:paraId="583F4912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bottom"/>
          </w:tcPr>
          <w:p w14:paraId="0EE312CE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38552574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358AAAF5" w14:textId="77777777" w:rsidR="00692397" w:rsidRPr="00EF5705" w:rsidRDefault="0028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164381E7" w14:textId="77777777" w:rsidR="00692397" w:rsidRPr="00EF5705" w:rsidRDefault="00692397">
      <w:pPr>
        <w:spacing w:line="276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6DB3F07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0DCDA8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975EE6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209895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8A9639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B1D98F" w14:textId="77777777" w:rsidR="00692397" w:rsidRPr="00EF5705" w:rsidRDefault="0069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F3F60D" w14:textId="77777777" w:rsidR="00692397" w:rsidRPr="00EF5705" w:rsidRDefault="0028303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 xml:space="preserve"> 3A</w:t>
      </w:r>
    </w:p>
    <w:p w14:paraId="693325EA" w14:textId="77777777" w:rsidR="00692397" w:rsidRPr="00EF5705" w:rsidRDefault="0028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>Бизнес-модель (</w:t>
      </w:r>
      <w:proofErr w:type="spellStart"/>
      <w:r w:rsidRPr="00EF5705">
        <w:rPr>
          <w:rFonts w:ascii="Times New Roman" w:eastAsia="Times New Roman" w:hAnsi="Times New Roman" w:cs="Times New Roman"/>
          <w:sz w:val="28"/>
          <w:szCs w:val="28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8"/>
          <w:szCs w:val="28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8"/>
          <w:szCs w:val="28"/>
        </w:rPr>
        <w:t>стартаптар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8"/>
          <w:szCs w:val="28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A427000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_heading=h.44sinio" w:colFirst="0" w:colLast="0"/>
      <w:bookmarkEnd w:id="17"/>
    </w:p>
    <w:p w14:paraId="11CFA2B8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A223D7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БИЗНЕС-МОДЕЛ</w:t>
      </w: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Ь</w:t>
      </w:r>
    </w:p>
    <w:p w14:paraId="1845D563" w14:textId="77777777" w:rsidR="00692397" w:rsidRPr="00EF5705" w:rsidRDefault="0028303A">
      <w:pPr>
        <w:pBdr>
          <w:top w:val="single" w:sz="18" w:space="8" w:color="E84747"/>
          <w:left w:val="single" w:sz="18" w:space="8" w:color="E84747"/>
          <w:bottom w:val="single" w:sz="18" w:space="8" w:color="E84747"/>
          <w:right w:val="single" w:sz="18" w:space="8" w:color="E84747"/>
          <w:between w:val="nil"/>
        </w:pBdr>
        <w:shd w:val="clear" w:color="auto" w:fill="F7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Бизнес-модель –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бизнесиңизди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ийгиликтүү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түзүүнүн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пайдубалы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8F8"/>
        </w:rPr>
        <w:t>Б</w:t>
      </w: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изнес-модель –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артыкчылык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идеянын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форматынын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A17E81E" w14:textId="77777777" w:rsidR="00692397" w:rsidRPr="00EF5705" w:rsidRDefault="00692397">
      <w:pPr>
        <w:jc w:val="center"/>
        <w:rPr>
          <w:rFonts w:ascii="Times New Roman" w:eastAsia="Times New Roman" w:hAnsi="Times New Roman" w:cs="Times New Roman"/>
          <w:b/>
        </w:rPr>
      </w:pPr>
    </w:p>
    <w:p w14:paraId="1230A6BC" w14:textId="77777777" w:rsidR="00692397" w:rsidRPr="00EF5705" w:rsidRDefault="0028303A">
      <w:pPr>
        <w:jc w:val="center"/>
        <w:rPr>
          <w:rFonts w:ascii="Times New Roman" w:eastAsia="Times New Roman" w:hAnsi="Times New Roman" w:cs="Times New Roman"/>
          <w:b/>
        </w:rPr>
      </w:pPr>
      <w:r w:rsidRPr="00EF5705">
        <w:rPr>
          <w:rFonts w:ascii="Times New Roman" w:eastAsia="Times New Roman" w:hAnsi="Times New Roman" w:cs="Times New Roman"/>
          <w:b/>
        </w:rPr>
        <w:t>БИЗНЕС-МОДЕЛЬ</w:t>
      </w:r>
    </w:p>
    <w:p w14:paraId="6F7939FC" w14:textId="77777777" w:rsidR="00692397" w:rsidRPr="00EF5705" w:rsidRDefault="0028303A">
      <w:pPr>
        <w:jc w:val="center"/>
        <w:rPr>
          <w:rFonts w:ascii="Times New Roman" w:eastAsia="Times New Roman" w:hAnsi="Times New Roman" w:cs="Times New Roman"/>
          <w:b/>
        </w:rPr>
      </w:pPr>
      <w:r w:rsidRPr="00EF5705">
        <w:rPr>
          <w:rFonts w:ascii="Times New Roman" w:eastAsia="Times New Roman" w:hAnsi="Times New Roman" w:cs="Times New Roman"/>
          <w:b/>
        </w:rPr>
        <w:t xml:space="preserve">(бизнес-модель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иштелип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чыккан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мезгилди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b/>
        </w:rPr>
        <w:t xml:space="preserve">) </w:t>
      </w:r>
    </w:p>
    <w:tbl>
      <w:tblPr>
        <w:tblStyle w:val="af3"/>
        <w:tblW w:w="9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7"/>
        <w:gridCol w:w="2727"/>
        <w:gridCol w:w="663"/>
        <w:gridCol w:w="1613"/>
        <w:gridCol w:w="1876"/>
        <w:gridCol w:w="1429"/>
      </w:tblGrid>
      <w:tr w:rsidR="00692397" w:rsidRPr="00EF5705" w14:paraId="29F0AF26" w14:textId="77777777">
        <w:trPr>
          <w:trHeight w:val="501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6186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Өнөктөштөр</w:t>
            </w:r>
            <w:proofErr w:type="spellEnd"/>
          </w:p>
          <w:p w14:paraId="0E541797" w14:textId="77777777" w:rsidR="00692397" w:rsidRPr="00EF5705" w:rsidRDefault="0069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C163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Негизги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процесстер</w:t>
            </w:r>
            <w:proofErr w:type="spellEnd"/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E262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Баалуу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сунуш</w:t>
            </w:r>
            <w:proofErr w:type="spellEnd"/>
          </w:p>
          <w:p w14:paraId="0D25A744" w14:textId="77777777" w:rsidR="00692397" w:rsidRPr="00EF5705" w:rsidRDefault="0069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9120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Байланыш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каналдары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6606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Кардарлардын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сегменти</w:t>
            </w:r>
            <w:proofErr w:type="spellEnd"/>
          </w:p>
        </w:tc>
      </w:tr>
      <w:tr w:rsidR="00692397" w:rsidRPr="00EF5705" w14:paraId="5AEEF719" w14:textId="77777777">
        <w:trPr>
          <w:trHeight w:val="341"/>
        </w:trPr>
        <w:tc>
          <w:tcPr>
            <w:tcW w:w="1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1CC6" w14:textId="77777777" w:rsidR="00692397" w:rsidRPr="00EF5705" w:rsidRDefault="0069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94D8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Негизги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ресурстар</w:t>
            </w:r>
            <w:proofErr w:type="spellEnd"/>
          </w:p>
        </w:tc>
        <w:tc>
          <w:tcPr>
            <w:tcW w:w="2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1629" w14:textId="77777777" w:rsidR="00692397" w:rsidRPr="00EF5705" w:rsidRDefault="0069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E7C1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каналдары</w:t>
            </w:r>
            <w:proofErr w:type="spellEnd"/>
          </w:p>
        </w:tc>
        <w:tc>
          <w:tcPr>
            <w:tcW w:w="1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AE2E" w14:textId="77777777" w:rsidR="00692397" w:rsidRPr="00EF5705" w:rsidRDefault="0069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2397" w:rsidRPr="00EF5705" w14:paraId="036CA55A" w14:textId="77777777">
        <w:trPr>
          <w:trHeight w:val="113"/>
        </w:trPr>
        <w:tc>
          <w:tcPr>
            <w:tcW w:w="4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5280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Чыгымдардын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агымы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айына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сом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18BB8DE" w14:textId="77777777" w:rsidR="00692397" w:rsidRPr="00EF5705" w:rsidRDefault="0028303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Ай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сарпталуучу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туруктуу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чыгымдардын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орточо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суммасы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14:paraId="683FD13F" w14:textId="77777777" w:rsidR="00692397" w:rsidRPr="00EF5705" w:rsidRDefault="0028303A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_______ сом</w:t>
            </w:r>
          </w:p>
          <w:p w14:paraId="734B4B5B" w14:textId="77777777" w:rsidR="00692397" w:rsidRPr="00EF5705" w:rsidRDefault="0069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D5D3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Кирешелердин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агымы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айына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сом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менен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7795CB8D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Ай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сайын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турган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кирешенин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пландалган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суммасы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8AEE080" w14:textId="77777777" w:rsidR="00692397" w:rsidRPr="00EF5705" w:rsidRDefault="006923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7E76723" w14:textId="77777777" w:rsidR="00692397" w:rsidRPr="00EF5705" w:rsidRDefault="002830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7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 xml:space="preserve"> _______ сом</w:t>
            </w:r>
          </w:p>
        </w:tc>
      </w:tr>
    </w:tbl>
    <w:p w14:paraId="7A101614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r w:rsidRPr="00EF5705">
        <w:rPr>
          <w:rFonts w:ascii="Times New Roman" w:hAnsi="Times New Roman" w:cs="Times New Roman"/>
          <w:i w:val="0"/>
          <w:color w:val="000000"/>
        </w:rPr>
        <w:br/>
      </w:r>
      <w:proofErr w:type="spellStart"/>
      <w:r w:rsidRPr="00EF5705">
        <w:rPr>
          <w:rFonts w:ascii="Times New Roman" w:hAnsi="Times New Roman" w:cs="Times New Roman"/>
          <w:color w:val="000000"/>
        </w:rPr>
        <w:t>Өнөктөштөр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562BF9CC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блокто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моделиңиз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ашпай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болжолдуу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сатуучулар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берилет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төрт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тибин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болот:</w:t>
      </w:r>
    </w:p>
    <w:p w14:paraId="701ADCC0" w14:textId="77777777" w:rsidR="00692397" w:rsidRPr="00EF5705" w:rsidRDefault="002830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мамилелерине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кирбеген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кызматташуу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93A331" w14:textId="77777777" w:rsidR="00692397" w:rsidRPr="00EF5705" w:rsidRDefault="002830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E868F1" w14:textId="77777777" w:rsidR="00692397" w:rsidRPr="00EF5705" w:rsidRDefault="002830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Жаңы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долбоорлорду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баштатуу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биргелешкен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0EACBC" w14:textId="77777777" w:rsidR="00692397" w:rsidRPr="00EF5705" w:rsidRDefault="002830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Сатуучу-өндүрүүчү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тибиндеги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0057134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уюштуруунун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D4A79E" w14:textId="77777777" w:rsidR="00692397" w:rsidRPr="00EF5705" w:rsidRDefault="002830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Өндүрүштү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оптимизациялоо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2F1611" w14:textId="77777777" w:rsidR="00692397" w:rsidRPr="00EF5705" w:rsidRDefault="002830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Тобокелдиктер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белгисиздикти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16E5075" w14:textId="77777777" w:rsidR="00692397" w:rsidRPr="00EF5705" w:rsidRDefault="0028303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биргелешкен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1180E1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Ошентип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аныктап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суроолорго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жооп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берүүңүз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8A128E" w14:textId="77777777" w:rsidR="00692397" w:rsidRPr="00EF5705" w:rsidRDefault="00283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DF68AC2" w14:textId="77777777" w:rsidR="00692397" w:rsidRPr="00EF5705" w:rsidRDefault="00283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сатуучуларыңыз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635FEA8" w14:textId="77777777" w:rsidR="00692397" w:rsidRPr="00EF5705" w:rsidRDefault="00283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Өнөктөштөрүңүздөн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0774620" w14:textId="77777777" w:rsidR="00692397" w:rsidRPr="00EF5705" w:rsidRDefault="002830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Өнөктөштөрүңүз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активдүүлүктөрдү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жүргүзүшөт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ACA2454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lastRenderedPageBreak/>
        <w:t>Негизги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процесстер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07E050CF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бизнесиңиздин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иштөөсү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өтө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Ишмердүүлүктүн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түрлөрү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88C1B5" w14:textId="77777777" w:rsidR="00692397" w:rsidRPr="00EF5705" w:rsidRDefault="002830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Өндүрүш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7C128B" w14:textId="77777777" w:rsidR="00692397" w:rsidRPr="00EF5705" w:rsidRDefault="002830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Көйгөйлөрдү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(консалтинг);</w:t>
      </w:r>
    </w:p>
    <w:p w14:paraId="62E05DDF" w14:textId="77777777" w:rsidR="00692397" w:rsidRPr="00EF5705" w:rsidRDefault="002830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Тармак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/платформа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7E2C1F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Мындагы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өзөктүү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төмөнкүдөй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76F81A0" w14:textId="77777777" w:rsidR="00692397" w:rsidRPr="00EF5705" w:rsidRDefault="002830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баалуулугун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ачып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BCC7ADD" w14:textId="77777777" w:rsidR="00692397" w:rsidRPr="00EF5705" w:rsidRDefault="002830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E9262C6" w14:textId="77777777" w:rsidR="00692397" w:rsidRPr="00EF5705" w:rsidRDefault="002830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мамилеңер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0E434BF" w14:textId="77777777" w:rsidR="00692397" w:rsidRPr="00EF5705" w:rsidRDefault="0028303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алынышы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DC87607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Баалуу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сунуш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7E64C0EF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ары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позициялоо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процессинде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өзөктүү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ээ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өнүмүңүздүн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артыкчылыктарын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ачык-айкын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туюндуруңуз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тышкары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толугу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уникалдуу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мындайлар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экенин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көпчүлүк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дээрлик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бардык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тике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болбосо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кыйыр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атаандаштары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экенин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эстен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чыгарбоо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</w:p>
    <w:p w14:paraId="7A4A7B38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66610DA" w14:textId="77777777" w:rsidR="00692397" w:rsidRPr="00EF5705" w:rsidRDefault="002830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баалуулукту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4A13843" w14:textId="77777777" w:rsidR="00692397" w:rsidRPr="00EF5705" w:rsidRDefault="002830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көйгөйүн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чечүүгө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жардам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7F83D9B" w14:textId="77777777" w:rsidR="00692397" w:rsidRPr="00EF5705" w:rsidRDefault="002830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Керектөөчүлөрдүн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сегментине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өнүмдөр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топтомдорун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9601FED" w14:textId="77777777" w:rsidR="00692397" w:rsidRPr="00EF5705" w:rsidRDefault="002830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муктаждыктарын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канааттандырып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7B59EE9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көйгөйлөрү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муктаждыктары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түшүнүктордү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ажырата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баалуулугу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байланыштуу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9E4C5A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Жаңылык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E3EE43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Өндүрүмдүүлүк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386AD0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Буйрутма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даярдоо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индивидуалдуулук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2668BBF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Эмгек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шарттарын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жакшыртуу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0C0496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Дизайн;</w:t>
      </w:r>
    </w:p>
    <w:p w14:paraId="2F18E568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Макам;</w:t>
      </w:r>
    </w:p>
    <w:p w14:paraId="69258472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Нарк;</w:t>
      </w:r>
    </w:p>
    <w:p w14:paraId="5F56F60F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азайтуу</w:t>
      </w:r>
      <w:proofErr w:type="spellEnd"/>
    </w:p>
    <w:p w14:paraId="262A85D4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Тобокелдиктерди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азайтуу</w:t>
      </w:r>
      <w:proofErr w:type="spellEnd"/>
    </w:p>
    <w:p w14:paraId="485CCA77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жеткиликтүү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жүргөн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буюмдардын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жеткиликтүүлүгү</w:t>
      </w:r>
      <w:proofErr w:type="spellEnd"/>
    </w:p>
    <w:p w14:paraId="2AD016C4" w14:textId="77777777" w:rsidR="00692397" w:rsidRPr="00EF5705" w:rsidRDefault="0028303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Ыңгайлуулук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062763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lastRenderedPageBreak/>
        <w:t>Байланыш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каналдары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6321ADB2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блокто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алуучулардын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айрым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сегменттери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түзүлгөн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типтери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типтеринин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төмөнкүлөрдү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болот:</w:t>
      </w:r>
    </w:p>
    <w:p w14:paraId="1E11705D" w14:textId="77777777" w:rsidR="00692397" w:rsidRPr="00EF5705" w:rsidRDefault="002830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Жеке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106C70" w14:textId="77777777" w:rsidR="00692397" w:rsidRPr="00EF5705" w:rsidRDefault="002830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VIP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1CD78E" w14:textId="77777777" w:rsidR="00692397" w:rsidRPr="00EF5705" w:rsidRDefault="002830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Өзүн-өзү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тейлөө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865EBE" w14:textId="77777777" w:rsidR="00692397" w:rsidRPr="00EF5705" w:rsidRDefault="002830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Автоматташтырылган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тейлөө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ED781D" w14:textId="77777777" w:rsidR="00692397" w:rsidRPr="00EF5705" w:rsidRDefault="0028303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Баалуулукту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биргелешип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жаратуу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225C940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Блок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төмөнкүдөй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болот:</w:t>
      </w:r>
    </w:p>
    <w:p w14:paraId="3EA6787D" w14:textId="77777777" w:rsidR="00692397" w:rsidRPr="00EF5705" w:rsidRDefault="002830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алуучулардын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колдоп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алуучулардын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күтүүлөрү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</w:p>
    <w:p w14:paraId="13691DE4" w14:textId="77777777" w:rsidR="00692397" w:rsidRPr="00EF5705" w:rsidRDefault="002830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алдыңыз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2AC7C6F" w14:textId="77777777" w:rsidR="00692397" w:rsidRPr="00EF5705" w:rsidRDefault="002830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моделиңиздин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калган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бөлүгү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интеграцияланган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E2E8889" w14:textId="77777777" w:rsidR="00692397" w:rsidRPr="00EF5705" w:rsidRDefault="0028303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канчалык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деңгээлде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A38E449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тышкары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жогорудагы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пунктта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сунушталган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күтүүлөрүнө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шайкештик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деңгээлин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чагылдыруу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Эгерде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сапат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күтүүлөрүнө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жооп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бербесе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жогорулатуу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иш-аракеттерден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сырткары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жүргүзүү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маселен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нарктык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саясатка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позициялоого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оңдоолорду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кылынат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9A8961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Кардарлардын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сегменттери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1A95254F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–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түйүндүү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элементтеринин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аудиторияны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алуудан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долбоорлоонун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өңүттөрү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иштелип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чыкканын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сатылып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жатканын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белгилөө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Анткен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аудиторияны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дароо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түшүнүү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болбогон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бар, ал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кээ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учурларда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өнүгүүсүн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чектей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алкактар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чыгышы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болгондуктан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муну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аткаруу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кооптуу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эсептелет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сегменттерге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бөлүштүрүү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жаңыларга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караганда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өнүккөн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рыноктордо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кыйла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натыйжалуу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C4FDB8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E467AA0" w14:textId="77777777" w:rsidR="00692397" w:rsidRPr="00EF5705" w:rsidRDefault="002830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Баалуулукту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0DB0C7D" w14:textId="77777777" w:rsidR="00692397" w:rsidRPr="00EF5705" w:rsidRDefault="0028303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Көбүрөөк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эсептеген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кимдер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E7AF25F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Негизги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ресурстар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5DB113FB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иштөөсү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болгон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активдерди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камтыйт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586C7B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түрлөрү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46A4E4" w14:textId="77777777" w:rsidR="00692397" w:rsidRPr="00EF5705" w:rsidRDefault="002830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30A28F" w14:textId="77777777" w:rsidR="00692397" w:rsidRPr="00EF5705" w:rsidRDefault="002830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Интеллектуалдык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D918CC" w14:textId="77777777" w:rsidR="00692397" w:rsidRPr="00EF5705" w:rsidRDefault="002830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Персонал;</w:t>
      </w:r>
    </w:p>
    <w:p w14:paraId="34992393" w14:textId="77777777" w:rsidR="00692397" w:rsidRPr="00EF5705" w:rsidRDefault="0028303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Финансы. </w:t>
      </w:r>
    </w:p>
    <w:p w14:paraId="71F69398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Мында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эң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биринчи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кезекте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илгерилетип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жайылтууга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жардам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берген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көрсөтүү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зарыл.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бренд, технология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ж.б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болушу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B891C37" w14:textId="77777777" w:rsidR="00692397" w:rsidRPr="00EF5705" w:rsidRDefault="002830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40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сунушуңуз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60C3654" w14:textId="77777777" w:rsidR="00692397" w:rsidRPr="00EF5705" w:rsidRDefault="002830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Жайылтуу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мамилелериңер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D8D383D" w14:textId="77777777" w:rsidR="00692397" w:rsidRPr="00EF5705" w:rsidRDefault="0028303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0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булактарыңыз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DB36296" w14:textId="77777777" w:rsidR="00692397" w:rsidRPr="00EF5705" w:rsidRDefault="0028303A">
      <w:pPr>
        <w:pStyle w:val="4"/>
        <w:shd w:val="clear" w:color="auto" w:fill="FFFFFF"/>
        <w:spacing w:before="120" w:after="12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Сатуу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каналдары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25D9F9F2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керектөөчүгө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өзүңүздүн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сунушуңузду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жеткире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продукция же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кардарлардан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кайтарым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байланышты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аларга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үнүңүз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жетиши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сүйлөшө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турганыңызды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беришиңиз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дилердик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тармакты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жергиликтүү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дистрибьюторлордун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мүмкүнчүлүктөрүнөн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пайдалана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рынокко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«баш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багып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көрүүгө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чакыра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</w:p>
    <w:p w14:paraId="36569082" w14:textId="77777777" w:rsidR="00692397" w:rsidRPr="00EF5705" w:rsidRDefault="00283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аракеттешүү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мамилеси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аркылуу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түзүүнү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пландап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1F28BAB" w14:textId="77777777" w:rsidR="00692397" w:rsidRPr="00EF5705" w:rsidRDefault="00283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Азыр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муну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аткарып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жатасыз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0E4DAB0" w14:textId="77777777" w:rsidR="00692397" w:rsidRPr="00EF5705" w:rsidRDefault="00283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Каналдарыңыз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интеграцияланган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6A67B4A" w14:textId="77777777" w:rsidR="00692397" w:rsidRPr="00EF5705" w:rsidRDefault="00283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натыйжалуу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BD48831" w14:textId="77777777" w:rsidR="00692397" w:rsidRPr="00EF5705" w:rsidRDefault="002830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Кайсылары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азыраак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379B67E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Чыгымдардын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агымы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6F5AA875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иштөөсү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байланышкан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сыпаттайт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3FD828C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Блокко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карата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F85FA05" w14:textId="77777777" w:rsidR="00692397" w:rsidRPr="00EF5705" w:rsidRDefault="0028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моделиңизге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мүнөздүү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1D55E65" w14:textId="77777777" w:rsidR="00692397" w:rsidRPr="00EF5705" w:rsidRDefault="0028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Кайсы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кымбат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1931498" w14:textId="77777777" w:rsidR="00692397" w:rsidRPr="00EF5705" w:rsidRDefault="002830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Кайсы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активдүүлүктөр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эң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кымбат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саналат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289E521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бул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тандалып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компоненттерин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болжолдуу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альтернативалуу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варианттар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чыгымдардын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деңгээли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салыштыруу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туура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болот.</w:t>
      </w:r>
    </w:p>
    <w:p w14:paraId="2F2821FE" w14:textId="77777777" w:rsidR="00692397" w:rsidRPr="00EF5705" w:rsidRDefault="0028303A">
      <w:pPr>
        <w:pStyle w:val="4"/>
        <w:shd w:val="clear" w:color="auto" w:fill="FFFFFF"/>
        <w:spacing w:before="0"/>
        <w:rPr>
          <w:rFonts w:ascii="Times New Roman" w:hAnsi="Times New Roman" w:cs="Times New Roman"/>
        </w:rPr>
      </w:pPr>
      <w:proofErr w:type="spellStart"/>
      <w:r w:rsidRPr="00EF5705">
        <w:rPr>
          <w:rFonts w:ascii="Times New Roman" w:hAnsi="Times New Roman" w:cs="Times New Roman"/>
          <w:color w:val="000000"/>
        </w:rPr>
        <w:t>Кирешелердин</w:t>
      </w:r>
      <w:proofErr w:type="spellEnd"/>
      <w:r w:rsidRPr="00EF570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F5705">
        <w:rPr>
          <w:rFonts w:ascii="Times New Roman" w:hAnsi="Times New Roman" w:cs="Times New Roman"/>
          <w:color w:val="000000"/>
        </w:rPr>
        <w:t>агымы</w:t>
      </w:r>
      <w:proofErr w:type="spellEnd"/>
      <w:r w:rsidRPr="00EF5705">
        <w:rPr>
          <w:rFonts w:ascii="Times New Roman" w:hAnsi="Times New Roman" w:cs="Times New Roman"/>
          <w:color w:val="000000"/>
        </w:rPr>
        <w:t>:</w:t>
      </w:r>
    </w:p>
    <w:p w14:paraId="31ACE29E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иштеп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чыгуунун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башкы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себеби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 Бизнес-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моделде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кирешелердин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эки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агымы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болушу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мүмкүн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07E9CF7" w14:textId="77777777" w:rsidR="00692397" w:rsidRPr="00EF5705" w:rsidRDefault="002830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жолку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келишимдерден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түшкөн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589A35" w14:textId="77777777" w:rsidR="00692397" w:rsidRPr="00EF5705" w:rsidRDefault="002830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Мезгил-мезгили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аткарылган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төлөмдөрдөн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түшкөн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үзгүлтүксүз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209AFF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суроолор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E72E3C" w14:textId="77777777" w:rsidR="00692397" w:rsidRPr="00EF5705" w:rsidRDefault="002830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Кардарларыңыз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баалуулук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акы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төлөөгө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даяр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EE5888A" w14:textId="77777777" w:rsidR="00692397" w:rsidRPr="00EF5705" w:rsidRDefault="002830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азыр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эмне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жатышат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6B400AE" w14:textId="77777777" w:rsidR="00692397" w:rsidRPr="00EF5705" w:rsidRDefault="002830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Учурда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жатышат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28AF84A" w14:textId="77777777" w:rsidR="00692397" w:rsidRPr="00EF5705" w:rsidRDefault="002830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төлөөнү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каалашат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86409FF" w14:textId="77777777" w:rsidR="00692397" w:rsidRPr="00EF5705" w:rsidRDefault="0028303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Ишмердүүлүктүн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өзүнчө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багытынан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алынган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киреше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структурасына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кошкон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салымы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кандай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0E050AD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840344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7E42D0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D5E9C0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752978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C49559" w14:textId="77777777" w:rsidR="00692397" w:rsidRPr="00EF5705" w:rsidRDefault="00692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A22603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БИЗНЕС-ПЛАН </w:t>
      </w:r>
    </w:p>
    <w:p w14:paraId="6A992125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1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негизги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элементтер</w:t>
      </w:r>
      <w:proofErr w:type="spellEnd"/>
    </w:p>
    <w:p w14:paraId="0F998367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Бизнестин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өнүмдүн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кызматтын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52BCAB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рыногунун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сыпаттамасы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1CB313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Сатуулар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маркетинг;</w:t>
      </w:r>
    </w:p>
    <w:p w14:paraId="0C0EE0A2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Өндүрүш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планы;</w:t>
      </w:r>
    </w:p>
    <w:p w14:paraId="31CC5CBA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Уюштуруунун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структурасы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0E160E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план;</w:t>
      </w:r>
    </w:p>
    <w:p w14:paraId="1F70B955" w14:textId="77777777" w:rsidR="00692397" w:rsidRPr="00EF5705" w:rsidRDefault="0028303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721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Тобокелдик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фактору. </w:t>
      </w:r>
    </w:p>
    <w:p w14:paraId="4282A5BB" w14:textId="77777777" w:rsidR="00692397" w:rsidRPr="00EF5705" w:rsidRDefault="0028303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5705">
        <w:br w:type="page"/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3Б</w:t>
      </w:r>
    </w:p>
    <w:p w14:paraId="291CC516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C1A1C7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максаттары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милдеттери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иш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планы </w:t>
      </w:r>
    </w:p>
    <w:p w14:paraId="52681F64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70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F5705">
        <w:rPr>
          <w:rFonts w:ascii="Times New Roman" w:eastAsia="Times New Roman" w:hAnsi="Times New Roman" w:cs="Times New Roman"/>
          <w:sz w:val="26"/>
          <w:szCs w:val="26"/>
        </w:rPr>
        <w:t>бир</w:t>
      </w:r>
      <w:proofErr w:type="spellEnd"/>
      <w:r w:rsidRPr="00EF5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sz w:val="26"/>
          <w:szCs w:val="26"/>
        </w:rPr>
        <w:t>гана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>демилгелер</w:t>
      </w:r>
      <w:proofErr w:type="spellEnd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i/>
          <w:sz w:val="26"/>
          <w:szCs w:val="26"/>
        </w:rPr>
        <w:t>үчүн</w:t>
      </w:r>
      <w:proofErr w:type="spellEnd"/>
      <w:r w:rsidRPr="00EF5705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F891FD5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972CC8" w14:textId="77777777" w:rsidR="00692397" w:rsidRPr="00EF5705" w:rsidRDefault="002830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Милдеттерди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мөөнөттөрдү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аткаруучуларды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тобокелдиктерин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сыпаттоо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ишмердүүлүктүн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Методологиясын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ийне-жибине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чейин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баяндалган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планын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ошондой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эле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финансылык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тиркемеси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өтүнмөнүн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толтурулган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формасын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берүү</w:t>
      </w:r>
      <w:proofErr w:type="spellEnd"/>
      <w:r w:rsidRPr="00EF57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49DDEFB" w14:textId="77777777" w:rsidR="00692397" w:rsidRPr="00EF5705" w:rsidRDefault="002830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Санарип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демилгенин</w:t>
      </w:r>
      <w:proofErr w:type="spellEnd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максаты</w:t>
      </w:r>
      <w:proofErr w:type="spellEnd"/>
    </w:p>
    <w:p w14:paraId="5780135B" w14:textId="77777777" w:rsidR="00692397" w:rsidRPr="00EF5705" w:rsidRDefault="0028303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color w:val="000000"/>
          <w:sz w:val="24"/>
          <w:szCs w:val="24"/>
        </w:rPr>
        <w:t>Милдеттери</w:t>
      </w:r>
      <w:proofErr w:type="spellEnd"/>
    </w:p>
    <w:p w14:paraId="67737188" w14:textId="77777777" w:rsidR="00692397" w:rsidRPr="00EF5705" w:rsidRDefault="0028303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планы</w:t>
      </w:r>
    </w:p>
    <w:tbl>
      <w:tblPr>
        <w:tblStyle w:val="af4"/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984"/>
        <w:gridCol w:w="1560"/>
      </w:tblGrid>
      <w:tr w:rsidR="00692397" w:rsidRPr="00EF5705" w14:paraId="2CD81290" w14:textId="77777777">
        <w:tc>
          <w:tcPr>
            <w:tcW w:w="8648" w:type="dxa"/>
            <w:gridSpan w:val="4"/>
          </w:tcPr>
          <w:p w14:paraId="52D768B0" w14:textId="77777777" w:rsidR="00692397" w:rsidRPr="00EF5705" w:rsidRDefault="002830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</w:tr>
      <w:tr w:rsidR="00692397" w:rsidRPr="00EF5705" w14:paraId="06A6B32C" w14:textId="77777777">
        <w:tc>
          <w:tcPr>
            <w:tcW w:w="1135" w:type="dxa"/>
          </w:tcPr>
          <w:p w14:paraId="784CE3FE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14:paraId="38D384A1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-чара</w:t>
            </w:r>
          </w:p>
        </w:tc>
        <w:tc>
          <w:tcPr>
            <w:tcW w:w="1984" w:type="dxa"/>
          </w:tcPr>
          <w:p w14:paraId="2593E9FC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Индикаторлор</w:t>
            </w:r>
            <w:proofErr w:type="spellEnd"/>
          </w:p>
        </w:tc>
        <w:tc>
          <w:tcPr>
            <w:tcW w:w="1560" w:type="dxa"/>
          </w:tcPr>
          <w:p w14:paraId="368425B0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Мөөнөтү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жооптуулар</w:t>
            </w:r>
            <w:proofErr w:type="spellEnd"/>
          </w:p>
        </w:tc>
      </w:tr>
      <w:tr w:rsidR="00692397" w:rsidRPr="00EF5705" w14:paraId="321178C2" w14:textId="77777777">
        <w:tc>
          <w:tcPr>
            <w:tcW w:w="1135" w:type="dxa"/>
          </w:tcPr>
          <w:p w14:paraId="4434577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0CE1E0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22033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DA057D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18BC0C05" w14:textId="77777777">
        <w:tc>
          <w:tcPr>
            <w:tcW w:w="1135" w:type="dxa"/>
          </w:tcPr>
          <w:p w14:paraId="635276FA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AB401D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C79CEF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C552A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235778DE" w14:textId="77777777">
        <w:tc>
          <w:tcPr>
            <w:tcW w:w="8648" w:type="dxa"/>
            <w:gridSpan w:val="4"/>
          </w:tcPr>
          <w:p w14:paraId="0125D48B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</w:p>
        </w:tc>
      </w:tr>
      <w:tr w:rsidR="00692397" w:rsidRPr="00EF5705" w14:paraId="0FFA0D74" w14:textId="77777777">
        <w:tc>
          <w:tcPr>
            <w:tcW w:w="1135" w:type="dxa"/>
          </w:tcPr>
          <w:p w14:paraId="6DC4A21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8BD9C3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DD7F2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C22B0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055706D5" w14:textId="77777777">
        <w:tc>
          <w:tcPr>
            <w:tcW w:w="1135" w:type="dxa"/>
          </w:tcPr>
          <w:p w14:paraId="06E2E76C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D4CA43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6056BE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EC67CE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18066930" w14:textId="77777777">
        <w:tc>
          <w:tcPr>
            <w:tcW w:w="1135" w:type="dxa"/>
          </w:tcPr>
          <w:p w14:paraId="76ADC74F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C408CE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9277E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0F24E0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29BD486E" w14:textId="77777777">
        <w:tc>
          <w:tcPr>
            <w:tcW w:w="1135" w:type="dxa"/>
          </w:tcPr>
          <w:p w14:paraId="48FE18AD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056E34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619411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79F51D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0A39FE87" w14:textId="77777777">
        <w:tc>
          <w:tcPr>
            <w:tcW w:w="8648" w:type="dxa"/>
            <w:gridSpan w:val="4"/>
          </w:tcPr>
          <w:p w14:paraId="5D907734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</w:p>
        </w:tc>
      </w:tr>
      <w:tr w:rsidR="00692397" w:rsidRPr="00EF5705" w14:paraId="1D84D3AD" w14:textId="77777777">
        <w:tc>
          <w:tcPr>
            <w:tcW w:w="1135" w:type="dxa"/>
          </w:tcPr>
          <w:p w14:paraId="6DE64573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0346C3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BE7597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B1F806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7136750F" w14:textId="77777777">
        <w:tc>
          <w:tcPr>
            <w:tcW w:w="1135" w:type="dxa"/>
          </w:tcPr>
          <w:p w14:paraId="0BB950FE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64DC24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E2FF0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61E261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08CEC9BD" w14:textId="77777777">
        <w:tc>
          <w:tcPr>
            <w:tcW w:w="1135" w:type="dxa"/>
          </w:tcPr>
          <w:p w14:paraId="5135A7C6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72435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8EA72A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FDD6F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1ADA982F" w14:textId="77777777">
        <w:tc>
          <w:tcPr>
            <w:tcW w:w="8648" w:type="dxa"/>
            <w:gridSpan w:val="4"/>
          </w:tcPr>
          <w:p w14:paraId="001E060C" w14:textId="77777777" w:rsidR="00692397" w:rsidRPr="00EF5705" w:rsidRDefault="00283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Милдет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</w:t>
            </w:r>
          </w:p>
        </w:tc>
      </w:tr>
      <w:tr w:rsidR="00692397" w:rsidRPr="00EF5705" w14:paraId="0CB6AB18" w14:textId="77777777">
        <w:tc>
          <w:tcPr>
            <w:tcW w:w="1135" w:type="dxa"/>
          </w:tcPr>
          <w:p w14:paraId="4F0D01CA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0A8BE2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A52D59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C99DC6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2FBC6F63" w14:textId="77777777">
        <w:tc>
          <w:tcPr>
            <w:tcW w:w="1135" w:type="dxa"/>
          </w:tcPr>
          <w:p w14:paraId="56CE7C6D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885117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9BC3F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BA7236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0151C8AE" w14:textId="77777777">
        <w:tc>
          <w:tcPr>
            <w:tcW w:w="1135" w:type="dxa"/>
          </w:tcPr>
          <w:p w14:paraId="6B0A06D9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B5A385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F2CB7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7324A5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397" w:rsidRPr="00EF5705" w14:paraId="6E8D2E6F" w14:textId="77777777">
        <w:tc>
          <w:tcPr>
            <w:tcW w:w="1135" w:type="dxa"/>
          </w:tcPr>
          <w:p w14:paraId="398C5C8E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C786E8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8F56FB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08E02F" w14:textId="77777777" w:rsidR="00692397" w:rsidRPr="00EF5705" w:rsidRDefault="00692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3B3D7A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B2538D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3C2715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2B428D2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Тиркеме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4 </w:t>
      </w:r>
    </w:p>
    <w:p w14:paraId="648ED21C" w14:textId="77777777" w:rsidR="00692397" w:rsidRPr="00EF5705" w:rsidRDefault="0069239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1F637F" w14:textId="77777777" w:rsidR="00692397" w:rsidRPr="00EF5705" w:rsidRDefault="0028303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Баалоо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>формасы</w:t>
      </w:r>
      <w:proofErr w:type="spellEnd"/>
      <w:r w:rsidRPr="00EF57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D38EB7D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Долбоордун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5705">
        <w:rPr>
          <w:rFonts w:ascii="Times New Roman" w:eastAsia="Times New Roman" w:hAnsi="Times New Roman" w:cs="Times New Roman"/>
          <w:sz w:val="24"/>
          <w:szCs w:val="24"/>
        </w:rPr>
        <w:t>коду  _</w:t>
      </w:r>
      <w:proofErr w:type="gram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____________________  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</w:r>
      <w:r w:rsidRPr="00EF5705">
        <w:rPr>
          <w:rFonts w:ascii="Times New Roman" w:eastAsia="Times New Roman" w:hAnsi="Times New Roman" w:cs="Times New Roman"/>
          <w:sz w:val="24"/>
          <w:szCs w:val="24"/>
        </w:rPr>
        <w:tab/>
        <w:t>Дата: __________________</w:t>
      </w:r>
    </w:p>
    <w:p w14:paraId="5BAEC08C" w14:textId="37813D81" w:rsidR="00692397" w:rsidRPr="00EF5705" w:rsidRDefault="0028303A">
      <w:pPr>
        <w:spacing w:before="220" w:after="220" w:line="276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proofErr w:type="spellStart"/>
      <w:r w:rsidRPr="00EF5705">
        <w:rPr>
          <w:rFonts w:ascii="Times New Roman" w:eastAsia="Times New Roman" w:hAnsi="Times New Roman" w:cs="Times New Roman"/>
          <w:sz w:val="24"/>
          <w:szCs w:val="24"/>
        </w:rPr>
        <w:t>мүчөсүнүн</w:t>
      </w:r>
      <w:proofErr w:type="spellEnd"/>
      <w:r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1557" w:rsidRPr="00EF5705">
        <w:rPr>
          <w:rFonts w:ascii="Times New Roman" w:eastAsia="Times New Roman" w:hAnsi="Times New Roman" w:cs="Times New Roman"/>
          <w:sz w:val="24"/>
          <w:szCs w:val="24"/>
        </w:rPr>
        <w:t>толук</w:t>
      </w:r>
      <w:proofErr w:type="spellEnd"/>
      <w:r w:rsidR="00B71557" w:rsidRPr="00EF5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1557" w:rsidRPr="00EF5705">
        <w:rPr>
          <w:rFonts w:ascii="Times New Roman" w:eastAsia="Times New Roman" w:hAnsi="Times New Roman" w:cs="Times New Roman"/>
          <w:sz w:val="24"/>
          <w:szCs w:val="24"/>
        </w:rPr>
        <w:t>аты-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>жөнү</w:t>
      </w:r>
      <w:proofErr w:type="spellEnd"/>
      <w:r w:rsidR="00B71557" w:rsidRPr="00EF5705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B71557" w:rsidRPr="00EF570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tbl>
      <w:tblPr>
        <w:tblStyle w:val="af5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170"/>
        <w:gridCol w:w="1080"/>
        <w:gridCol w:w="1170"/>
        <w:gridCol w:w="1170"/>
        <w:gridCol w:w="1170"/>
      </w:tblGrid>
      <w:tr w:rsidR="00692397" w:rsidRPr="00EF5705" w14:paraId="5992BECF" w14:textId="77777777">
        <w:tc>
          <w:tcPr>
            <w:tcW w:w="2340" w:type="dxa"/>
            <w:vMerge w:val="restart"/>
          </w:tcPr>
          <w:p w14:paraId="5A1DA62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E7C2A91" w14:textId="77777777" w:rsidR="00692397" w:rsidRPr="00EF5705" w:rsidRDefault="0028303A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Критерийдин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аталышы</w:t>
            </w:r>
            <w:proofErr w:type="spellEnd"/>
          </w:p>
        </w:tc>
        <w:tc>
          <w:tcPr>
            <w:tcW w:w="6030" w:type="dxa"/>
            <w:gridSpan w:val="5"/>
          </w:tcPr>
          <w:p w14:paraId="3C79D4F1" w14:textId="77777777" w:rsidR="00692397" w:rsidRPr="00EF5705" w:rsidRDefault="0028303A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Критерийди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баалоо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критерийдин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мааниси</w:t>
            </w:r>
            <w:proofErr w:type="spellEnd"/>
          </w:p>
        </w:tc>
        <w:tc>
          <w:tcPr>
            <w:tcW w:w="1170" w:type="dxa"/>
          </w:tcPr>
          <w:p w14:paraId="28EAFA58" w14:textId="77777777" w:rsidR="00692397" w:rsidRPr="00EF5705" w:rsidRDefault="0028303A">
            <w:pPr>
              <w:tabs>
                <w:tab w:val="left" w:pos="954"/>
              </w:tabs>
              <w:spacing w:before="220" w:after="22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Жалпы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 xml:space="preserve"> балл </w:t>
            </w:r>
          </w:p>
        </w:tc>
      </w:tr>
      <w:tr w:rsidR="00692397" w:rsidRPr="00EF5705" w14:paraId="7EF7021A" w14:textId="77777777">
        <w:tc>
          <w:tcPr>
            <w:tcW w:w="2340" w:type="dxa"/>
            <w:vMerge/>
          </w:tcPr>
          <w:p w14:paraId="6DAEF7EB" w14:textId="77777777" w:rsidR="00692397" w:rsidRPr="00EF5705" w:rsidRDefault="00692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C69E1B6" w14:textId="77777777" w:rsidR="00692397" w:rsidRPr="00EF5705" w:rsidRDefault="0028303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Абдан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начар</w:t>
            </w:r>
            <w:proofErr w:type="spellEnd"/>
          </w:p>
          <w:p w14:paraId="35050053" w14:textId="77777777" w:rsidR="00692397" w:rsidRPr="00EF5705" w:rsidRDefault="0028303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1170" w:type="dxa"/>
          </w:tcPr>
          <w:p w14:paraId="1BEA37B6" w14:textId="77777777" w:rsidR="00692397" w:rsidRPr="00EF5705" w:rsidRDefault="0028303A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Начар</w:t>
            </w:r>
            <w:proofErr w:type="spellEnd"/>
          </w:p>
          <w:p w14:paraId="03680681" w14:textId="77777777" w:rsidR="00692397" w:rsidRPr="00EF5705" w:rsidRDefault="0028303A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 2</w:t>
            </w:r>
          </w:p>
        </w:tc>
        <w:tc>
          <w:tcPr>
            <w:tcW w:w="1080" w:type="dxa"/>
          </w:tcPr>
          <w:p w14:paraId="48CE3DFB" w14:textId="77777777" w:rsidR="00692397" w:rsidRPr="00EF5705" w:rsidRDefault="0028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Канаат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>.</w:t>
            </w:r>
          </w:p>
          <w:p w14:paraId="2B2CAC16" w14:textId="77777777" w:rsidR="00692397" w:rsidRPr="00EF5705" w:rsidRDefault="0028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1170" w:type="dxa"/>
          </w:tcPr>
          <w:p w14:paraId="6BD2A307" w14:textId="77777777" w:rsidR="00692397" w:rsidRPr="00EF5705" w:rsidRDefault="0028303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Жакшы</w:t>
            </w:r>
            <w:proofErr w:type="spellEnd"/>
          </w:p>
          <w:p w14:paraId="0AC537FC" w14:textId="77777777" w:rsidR="00692397" w:rsidRPr="00EF5705" w:rsidRDefault="0028303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1170" w:type="dxa"/>
          </w:tcPr>
          <w:p w14:paraId="4B017C83" w14:textId="77777777" w:rsidR="00692397" w:rsidRPr="00EF5705" w:rsidRDefault="0028303A">
            <w:pPr>
              <w:tabs>
                <w:tab w:val="left" w:pos="885"/>
              </w:tabs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Мыкты</w:t>
            </w:r>
            <w:proofErr w:type="spellEnd"/>
          </w:p>
          <w:p w14:paraId="13128FC0" w14:textId="77777777" w:rsidR="00692397" w:rsidRPr="00EF5705" w:rsidRDefault="0028303A">
            <w:pPr>
              <w:tabs>
                <w:tab w:val="left" w:pos="885"/>
              </w:tabs>
              <w:spacing w:after="0" w:line="240" w:lineRule="auto"/>
              <w:ind w:right="211"/>
              <w:jc w:val="both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1170" w:type="dxa"/>
            <w:vAlign w:val="center"/>
          </w:tcPr>
          <w:p w14:paraId="4A216A47" w14:textId="77777777" w:rsidR="00692397" w:rsidRPr="00EF5705" w:rsidRDefault="00692397">
            <w:pPr>
              <w:spacing w:after="0" w:line="276" w:lineRule="auto"/>
              <w:ind w:right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397" w:rsidRPr="00EF5705" w14:paraId="3EC38FA1" w14:textId="77777777">
        <w:tc>
          <w:tcPr>
            <w:tcW w:w="2340" w:type="dxa"/>
          </w:tcPr>
          <w:p w14:paraId="65189741" w14:textId="77777777" w:rsidR="00692397" w:rsidRPr="00EF5705" w:rsidRDefault="0028303A">
            <w:pPr>
              <w:spacing w:before="220" w:after="220" w:line="276" w:lineRule="auto"/>
              <w:ind w:right="-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темасынын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актуалдуулугу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7B6F838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0160055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7175D2C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65E45D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9AA1CF3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E2579EF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78A1C882" w14:textId="77777777">
        <w:tc>
          <w:tcPr>
            <w:tcW w:w="2340" w:type="dxa"/>
          </w:tcPr>
          <w:p w14:paraId="6F69EA1A" w14:textId="77777777" w:rsidR="00692397" w:rsidRPr="00EF5705" w:rsidRDefault="0028303A">
            <w:pPr>
              <w:spacing w:before="220" w:after="220" w:line="276" w:lineRule="auto"/>
              <w:ind w:right="-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Негиздүү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бизнес-план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эсептөөлөр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</w:tcPr>
          <w:p w14:paraId="4D46E6BF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40F1E9B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315E565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A0E194D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9ED6EFF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4C8062D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38717F26" w14:textId="77777777">
        <w:tc>
          <w:tcPr>
            <w:tcW w:w="2340" w:type="dxa"/>
          </w:tcPr>
          <w:p w14:paraId="71960D19" w14:textId="77777777" w:rsidR="00692397" w:rsidRPr="00EF5705" w:rsidRDefault="0028303A">
            <w:pPr>
              <w:spacing w:before="220" w:after="220" w:line="276" w:lineRule="auto"/>
              <w:ind w:right="-8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инновациялык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экономикалык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социалдык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жаңылыгы</w:t>
            </w:r>
            <w:proofErr w:type="spellEnd"/>
          </w:p>
        </w:tc>
        <w:tc>
          <w:tcPr>
            <w:tcW w:w="1440" w:type="dxa"/>
          </w:tcPr>
          <w:p w14:paraId="24816B40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3FC30C6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4CE7CA16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34083A2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D06CF4C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594B4A62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30BFDA53" w14:textId="77777777">
        <w:tc>
          <w:tcPr>
            <w:tcW w:w="2340" w:type="dxa"/>
          </w:tcPr>
          <w:p w14:paraId="75279DB5" w14:textId="77777777" w:rsidR="00692397" w:rsidRPr="00EF5705" w:rsidRDefault="0028303A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практикалык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маанилүүлүгү</w:t>
            </w:r>
            <w:proofErr w:type="spellEnd"/>
          </w:p>
        </w:tc>
        <w:tc>
          <w:tcPr>
            <w:tcW w:w="1440" w:type="dxa"/>
          </w:tcPr>
          <w:p w14:paraId="0BDA1ED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9DE0222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6504BEFF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2202504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638BEE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A008374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02853479" w14:textId="77777777">
        <w:tc>
          <w:tcPr>
            <w:tcW w:w="2340" w:type="dxa"/>
          </w:tcPr>
          <w:p w14:paraId="4B276C2E" w14:textId="77777777" w:rsidR="00692397" w:rsidRPr="00EF5705" w:rsidRDefault="0028303A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Долбоорду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идеяны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ишке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ашыруу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мүмкүндүгү</w:t>
            </w:r>
            <w:proofErr w:type="spellEnd"/>
          </w:p>
        </w:tc>
        <w:tc>
          <w:tcPr>
            <w:tcW w:w="1440" w:type="dxa"/>
          </w:tcPr>
          <w:p w14:paraId="426E0C3C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2D82660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0944FCC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6A23835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85321E6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8482375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5D1520FC" w14:textId="77777777">
        <w:tc>
          <w:tcPr>
            <w:tcW w:w="2340" w:type="dxa"/>
          </w:tcPr>
          <w:p w14:paraId="4B3AA7E6" w14:textId="77777777" w:rsidR="00692397" w:rsidRPr="00EF5705" w:rsidRDefault="0028303A">
            <w:pPr>
              <w:spacing w:before="220" w:after="22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Сунуш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кылынган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чечимдерди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негиздөөнүн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сапаты</w:t>
            </w:r>
            <w:proofErr w:type="spellEnd"/>
          </w:p>
        </w:tc>
        <w:tc>
          <w:tcPr>
            <w:tcW w:w="1440" w:type="dxa"/>
          </w:tcPr>
          <w:p w14:paraId="24480743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7A4B649C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395FBB9E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8AD7B7C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2670AC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6615601D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51EF5D60" w14:textId="77777777">
        <w:tc>
          <w:tcPr>
            <w:tcW w:w="2340" w:type="dxa"/>
          </w:tcPr>
          <w:p w14:paraId="0E9F4555" w14:textId="77777777" w:rsidR="00692397" w:rsidRPr="00EF5705" w:rsidRDefault="0028303A">
            <w:pPr>
              <w:spacing w:before="220" w:after="220" w:line="276" w:lineRule="auto"/>
              <w:ind w:right="-8"/>
              <w:rPr>
                <w:rFonts w:ascii="Times New Roman" w:eastAsia="Times New Roman" w:hAnsi="Times New Roman" w:cs="Times New Roman"/>
              </w:rPr>
            </w:pPr>
            <w:r w:rsidRPr="00EF5705">
              <w:rPr>
                <w:rFonts w:ascii="Times New Roman" w:eastAsia="Times New Roman" w:hAnsi="Times New Roman" w:cs="Times New Roman"/>
              </w:rPr>
              <w:lastRenderedPageBreak/>
              <w:t xml:space="preserve">Ой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жоруулардын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жана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F5705">
              <w:rPr>
                <w:rFonts w:ascii="Times New Roman" w:eastAsia="Times New Roman" w:hAnsi="Times New Roman" w:cs="Times New Roman"/>
              </w:rPr>
              <w:t>тыянактардын</w:t>
            </w:r>
            <w:proofErr w:type="spellEnd"/>
            <w:r w:rsidRPr="00EF570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F5705">
              <w:rPr>
                <w:rFonts w:ascii="Times New Roman" w:eastAsia="Times New Roman" w:hAnsi="Times New Roman" w:cs="Times New Roman"/>
              </w:rPr>
              <w:t>оригиналдуулугу</w:t>
            </w:r>
            <w:proofErr w:type="spellEnd"/>
            <w:proofErr w:type="gramEnd"/>
            <w:r w:rsidRPr="00EF57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0F3382EE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4632AF04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2170FC07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6816EA4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2E7E31BE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3A470749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2397" w:rsidRPr="00EF5705" w14:paraId="76434C17" w14:textId="77777777">
        <w:tc>
          <w:tcPr>
            <w:tcW w:w="8370" w:type="dxa"/>
            <w:gridSpan w:val="6"/>
            <w:vAlign w:val="center"/>
          </w:tcPr>
          <w:p w14:paraId="66DE0E41" w14:textId="77777777" w:rsidR="00692397" w:rsidRPr="00EF5705" w:rsidRDefault="0028303A">
            <w:pPr>
              <w:spacing w:before="220" w:after="220" w:line="276" w:lineRule="auto"/>
              <w:ind w:right="540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5705">
              <w:rPr>
                <w:rFonts w:ascii="Times New Roman" w:eastAsia="Times New Roman" w:hAnsi="Times New Roman" w:cs="Times New Roman"/>
                <w:b/>
              </w:rPr>
              <w:t>Бардыгы</w:t>
            </w:r>
            <w:proofErr w:type="spellEnd"/>
            <w:r w:rsidRPr="00EF5705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70" w:type="dxa"/>
          </w:tcPr>
          <w:p w14:paraId="6FD5C068" w14:textId="77777777" w:rsidR="00692397" w:rsidRPr="00EF5705" w:rsidRDefault="00692397">
            <w:pPr>
              <w:spacing w:before="220" w:after="220" w:line="276" w:lineRule="auto"/>
              <w:ind w:right="5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ECB075E" w14:textId="77777777" w:rsidR="00692397" w:rsidRPr="00EF5705" w:rsidRDefault="0028303A">
      <w:pPr>
        <w:spacing w:before="220" w:after="220" w:line="276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Сиздин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долбоор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жана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аны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ишке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ашыруу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боюнча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маанилүү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эскертүүлөрүңүз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менен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сунуштарыңыз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: _________________________________________________________________________</w:t>
      </w:r>
    </w:p>
    <w:p w14:paraId="1DE6621D" w14:textId="77777777" w:rsidR="00692397" w:rsidRPr="00EF5705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Кошумча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комментарийлер</w:t>
      </w:r>
      <w:proofErr w:type="spellEnd"/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A4EB885" w14:textId="77777777" w:rsidR="00692397" w:rsidRDefault="0028303A">
      <w:pPr>
        <w:spacing w:before="220" w:after="220" w:line="276" w:lineRule="auto"/>
        <w:ind w:right="540"/>
        <w:jc w:val="both"/>
        <w:rPr>
          <w:rFonts w:ascii="Times New Roman" w:eastAsia="Times New Roman" w:hAnsi="Times New Roman" w:cs="Times New Roman"/>
        </w:rPr>
      </w:pPr>
      <w:r w:rsidRPr="00EF570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sectPr w:rsidR="00692397">
      <w:foot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4B41" w14:textId="77777777" w:rsidR="00C27C95" w:rsidRDefault="00C27C95">
      <w:pPr>
        <w:spacing w:after="0" w:line="240" w:lineRule="auto"/>
      </w:pPr>
      <w:r>
        <w:separator/>
      </w:r>
    </w:p>
  </w:endnote>
  <w:endnote w:type="continuationSeparator" w:id="0">
    <w:p w14:paraId="60830892" w14:textId="77777777" w:rsidR="00C27C95" w:rsidRDefault="00C2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B879" w14:textId="357FD305" w:rsidR="00692397" w:rsidRDefault="002830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1557">
      <w:rPr>
        <w:noProof/>
        <w:color w:val="000000"/>
      </w:rPr>
      <w:t>18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8D41C" w14:textId="77777777" w:rsidR="00C27C95" w:rsidRDefault="00C27C95">
      <w:pPr>
        <w:spacing w:after="0" w:line="240" w:lineRule="auto"/>
      </w:pPr>
      <w:r>
        <w:separator/>
      </w:r>
    </w:p>
  </w:footnote>
  <w:footnote w:type="continuationSeparator" w:id="0">
    <w:p w14:paraId="2523CD26" w14:textId="77777777" w:rsidR="00C27C95" w:rsidRDefault="00C2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490"/>
    <w:multiLevelType w:val="multilevel"/>
    <w:tmpl w:val="FB50D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614D95"/>
    <w:multiLevelType w:val="multilevel"/>
    <w:tmpl w:val="100C09A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7224C"/>
    <w:multiLevelType w:val="multilevel"/>
    <w:tmpl w:val="FE12A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6F715B"/>
    <w:multiLevelType w:val="multilevel"/>
    <w:tmpl w:val="150CD5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372C19"/>
    <w:multiLevelType w:val="multilevel"/>
    <w:tmpl w:val="C750E4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 w15:restartNumberingAfterBreak="0">
    <w:nsid w:val="195217CF"/>
    <w:multiLevelType w:val="multilevel"/>
    <w:tmpl w:val="10E0D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F41C9C"/>
    <w:multiLevelType w:val="multilevel"/>
    <w:tmpl w:val="7F72C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225A8D"/>
    <w:multiLevelType w:val="multilevel"/>
    <w:tmpl w:val="39746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014584C"/>
    <w:multiLevelType w:val="multilevel"/>
    <w:tmpl w:val="2376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99B63CA"/>
    <w:multiLevelType w:val="multilevel"/>
    <w:tmpl w:val="1C149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0A44BB7"/>
    <w:multiLevelType w:val="multilevel"/>
    <w:tmpl w:val="04A2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20F36AE"/>
    <w:multiLevelType w:val="multilevel"/>
    <w:tmpl w:val="C3CE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77942E0"/>
    <w:multiLevelType w:val="multilevel"/>
    <w:tmpl w:val="968E6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8E95B15"/>
    <w:multiLevelType w:val="multilevel"/>
    <w:tmpl w:val="FAB6A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D8825DB"/>
    <w:multiLevelType w:val="multilevel"/>
    <w:tmpl w:val="D71CD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EAE2425"/>
    <w:multiLevelType w:val="multilevel"/>
    <w:tmpl w:val="D10A0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0047EE1"/>
    <w:multiLevelType w:val="multilevel"/>
    <w:tmpl w:val="A544D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28869C4"/>
    <w:multiLevelType w:val="multilevel"/>
    <w:tmpl w:val="A824E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EE007DE"/>
    <w:multiLevelType w:val="multilevel"/>
    <w:tmpl w:val="F258A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FCE2419"/>
    <w:multiLevelType w:val="multilevel"/>
    <w:tmpl w:val="02BE6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BA7128A"/>
    <w:multiLevelType w:val="multilevel"/>
    <w:tmpl w:val="C200F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9"/>
  </w:num>
  <w:num w:numId="5">
    <w:abstractNumId w:val="8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20"/>
  </w:num>
  <w:num w:numId="15">
    <w:abstractNumId w:val="4"/>
  </w:num>
  <w:num w:numId="16">
    <w:abstractNumId w:val="0"/>
  </w:num>
  <w:num w:numId="17">
    <w:abstractNumId w:val="7"/>
  </w:num>
  <w:num w:numId="18">
    <w:abstractNumId w:val="2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97"/>
    <w:rsid w:val="0028303A"/>
    <w:rsid w:val="002D4076"/>
    <w:rsid w:val="00392047"/>
    <w:rsid w:val="00692397"/>
    <w:rsid w:val="007B4F1C"/>
    <w:rsid w:val="00B71557"/>
    <w:rsid w:val="00C27C95"/>
    <w:rsid w:val="00DA4FA6"/>
    <w:rsid w:val="00E569CD"/>
    <w:rsid w:val="00E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082"/>
  <w15:docId w15:val="{3D57179B-B97B-4AD2-A266-7C90EFA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4F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5E5B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75E5B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4472C4"/>
      <w:sz w:val="24"/>
      <w:szCs w:val="24"/>
      <w:lang w:eastAsia="ru-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A75E5B"/>
    <w:rPr>
      <w:rFonts w:ascii="Calibri Light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5E5B"/>
    <w:rPr>
      <w:rFonts w:ascii="Calibri Light" w:hAnsi="Calibri Light" w:cs="Times New Roman"/>
      <w:b/>
      <w:bCs/>
      <w:i/>
      <w:iCs/>
      <w:color w:val="4472C4"/>
      <w:sz w:val="24"/>
      <w:szCs w:val="24"/>
      <w:lang w:eastAsia="ru-RU"/>
    </w:rPr>
  </w:style>
  <w:style w:type="table" w:styleId="a4">
    <w:name w:val="Table Grid"/>
    <w:basedOn w:val="a1"/>
    <w:uiPriority w:val="99"/>
    <w:rsid w:val="00876C7C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03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A2206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AD275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D2758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E1616"/>
    <w:rPr>
      <w:rFonts w:cs="Times New Roman"/>
    </w:rPr>
  </w:style>
  <w:style w:type="paragraph" w:styleId="a9">
    <w:name w:val="footer"/>
    <w:basedOn w:val="a"/>
    <w:link w:val="aa"/>
    <w:uiPriority w:val="99"/>
    <w:rsid w:val="004E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E1616"/>
    <w:rPr>
      <w:rFonts w:cs="Times New Roman"/>
    </w:rPr>
  </w:style>
  <w:style w:type="paragraph" w:styleId="ab">
    <w:name w:val="Normal (Web)"/>
    <w:basedOn w:val="a"/>
    <w:uiPriority w:val="99"/>
    <w:rsid w:val="00A75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52EF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52EF8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552EF8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768E"/>
    <w:rPr>
      <w:color w:val="605E5C"/>
      <w:shd w:val="clear" w:color="auto" w:fill="E1DFDD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kg.com/" TargetMode="External"/><Relationship Id="rId13" Type="http://schemas.openxmlformats.org/officeDocument/2006/relationships/hyperlink" Target="https://www.un.org/sustainabledevelopment/ru/peace-justic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ru/inequali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sustainabledevelopment/ru/gender-equal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nctionsmap.eu/" TargetMode="External"/><Relationship Id="rId10" Type="http://schemas.openxmlformats.org/officeDocument/2006/relationships/hyperlink" Target="https://www.un.org/sustainabledevelopment/ru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eap.eu/" TargetMode="External"/><Relationship Id="rId14" Type="http://schemas.openxmlformats.org/officeDocument/2006/relationships/hyperlink" Target="https://www.un.org/sustainabledevelopment/ru/sustainable-development-go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Gy0kdze4mRYxW6n0ujswzEQ+Aw==">AMUW2mVy/TaUPWP+FQU1WccHtMSKzTjToPwTxzD1k59PDd9xOMF7muDtJrAVMBul1osG5fqcw4NnO4lU+cYwFNyv6OuGKhOF1U55A+b8QeBrl5Qb0kjPJdvEd8Do+frBz2E5tR3lJvkl7f4COBD2WQU7Z2nOEIJi6kHJELg+ox4253/gR6ujEVbxnAECrctPUHhdTIImmAtHb1bpbr54x8CykCA3xGJ9TutKT2zz22u0jDnkkiz1/GaudbwNa/R4wPZmxHLIltFjx59RekHH1kGGpenls4U+OMQs6a/uhKTkjBMLSSlHfk21vk97k8OoMQvPC5R52AK21OkGeCtva5GLf/dCbRtPQpyevBoc8myXOTOMywBis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4206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Mirlan</cp:lastModifiedBy>
  <cp:revision>2</cp:revision>
  <dcterms:created xsi:type="dcterms:W3CDTF">2022-08-06T03:23:00Z</dcterms:created>
  <dcterms:modified xsi:type="dcterms:W3CDTF">2022-08-06T03:23:00Z</dcterms:modified>
</cp:coreProperties>
</file>